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DCF" w:rsidRDefault="009251D6" w:rsidP="00E00131">
      <w:pPr>
        <w:spacing w:after="395" w:line="259" w:lineRule="auto"/>
        <w:ind w:left="5670" w:right="83" w:firstLine="0"/>
        <w:jc w:val="left"/>
      </w:pPr>
      <w:r>
        <w:rPr>
          <w:b/>
          <w:i/>
          <w:sz w:val="32"/>
        </w:rPr>
        <w:t xml:space="preserve">Załącznik nr </w:t>
      </w:r>
      <w:r w:rsidR="00946790">
        <w:rPr>
          <w:b/>
          <w:i/>
          <w:sz w:val="32"/>
        </w:rPr>
        <w:t>….</w:t>
      </w:r>
      <w:r>
        <w:rPr>
          <w:b/>
          <w:i/>
          <w:sz w:val="32"/>
        </w:rPr>
        <w:t xml:space="preserve"> do SIWZ</w:t>
      </w:r>
    </w:p>
    <w:p w:rsidR="00B52DCF" w:rsidRDefault="009251D6" w:rsidP="00E00131">
      <w:pPr>
        <w:spacing w:after="88" w:line="259" w:lineRule="auto"/>
        <w:ind w:left="5670" w:right="232" w:firstLine="0"/>
        <w:jc w:val="left"/>
      </w:pPr>
      <w:r>
        <w:rPr>
          <w:b/>
          <w:sz w:val="32"/>
        </w:rPr>
        <w:t xml:space="preserve">Województwo: podlaskie </w:t>
      </w:r>
    </w:p>
    <w:p w:rsidR="00B52DCF" w:rsidRDefault="009251D6" w:rsidP="00E00131">
      <w:pPr>
        <w:spacing w:after="83" w:line="259" w:lineRule="auto"/>
        <w:ind w:left="5670" w:firstLine="0"/>
        <w:jc w:val="left"/>
      </w:pPr>
      <w:r>
        <w:rPr>
          <w:b/>
          <w:sz w:val="32"/>
        </w:rPr>
        <w:t>Powiat:</w:t>
      </w:r>
      <w:r>
        <w:rPr>
          <w:sz w:val="32"/>
        </w:rPr>
        <w:t xml:space="preserve"> </w:t>
      </w:r>
      <w:r>
        <w:rPr>
          <w:b/>
          <w:sz w:val="32"/>
        </w:rPr>
        <w:t>suwalski</w:t>
      </w:r>
      <w:r>
        <w:rPr>
          <w:sz w:val="32"/>
        </w:rPr>
        <w:t xml:space="preserve"> </w:t>
      </w:r>
    </w:p>
    <w:p w:rsidR="00B52DCF" w:rsidRDefault="009251D6">
      <w:pPr>
        <w:spacing w:after="88" w:line="259" w:lineRule="auto"/>
        <w:ind w:left="0" w:firstLine="0"/>
        <w:jc w:val="right"/>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90" w:line="259" w:lineRule="auto"/>
        <w:ind w:left="490" w:firstLine="0"/>
        <w:jc w:val="center"/>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0" w:line="259" w:lineRule="auto"/>
        <w:ind w:left="490" w:firstLine="0"/>
        <w:jc w:val="center"/>
      </w:pPr>
      <w:r>
        <w:rPr>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219" w:line="259" w:lineRule="auto"/>
        <w:ind w:left="490" w:firstLine="0"/>
        <w:jc w:val="center"/>
      </w:pPr>
      <w:r>
        <w:rPr>
          <w:b/>
          <w:sz w:val="32"/>
        </w:rPr>
        <w:t xml:space="preserve"> </w:t>
      </w:r>
    </w:p>
    <w:p w:rsidR="00E00131" w:rsidRDefault="009251D6" w:rsidP="00E00131">
      <w:pPr>
        <w:spacing w:after="153" w:line="259" w:lineRule="auto"/>
        <w:ind w:left="409" w:firstLine="0"/>
        <w:jc w:val="center"/>
      </w:pPr>
      <w:r>
        <w:rPr>
          <w:b/>
          <w:sz w:val="32"/>
        </w:rPr>
        <w:t xml:space="preserve">Opis przedmiotu zamówienia </w:t>
      </w:r>
    </w:p>
    <w:p w:rsidR="00E00131" w:rsidRDefault="00E00131">
      <w:pPr>
        <w:spacing w:after="160" w:line="259" w:lineRule="auto"/>
        <w:ind w:left="0" w:firstLine="0"/>
        <w:jc w:val="left"/>
      </w:pPr>
      <w:r>
        <w:br w:type="page"/>
      </w:r>
    </w:p>
    <w:p w:rsidR="00B52DCF" w:rsidRDefault="009251D6" w:rsidP="00E00131">
      <w:pPr>
        <w:spacing w:after="153" w:line="259" w:lineRule="auto"/>
        <w:ind w:left="490" w:firstLine="0"/>
      </w:pPr>
      <w:bookmarkStart w:id="0" w:name="_Hlk504471703"/>
      <w:r>
        <w:rPr>
          <w:b/>
        </w:rPr>
        <w:lastRenderedPageBreak/>
        <w:t>I.</w:t>
      </w:r>
      <w:r>
        <w:rPr>
          <w:rFonts w:ascii="Arial" w:eastAsia="Arial" w:hAnsi="Arial" w:cs="Arial"/>
          <w:b/>
        </w:rPr>
        <w:t xml:space="preserve"> </w:t>
      </w:r>
      <w:r>
        <w:rPr>
          <w:rFonts w:ascii="Arial" w:eastAsia="Arial" w:hAnsi="Arial" w:cs="Arial"/>
          <w:b/>
        </w:rPr>
        <w:tab/>
      </w:r>
      <w:r>
        <w:rPr>
          <w:b/>
        </w:rPr>
        <w:t xml:space="preserve">Kontekst formalno-prawny przedmiotu zamówienia. </w:t>
      </w:r>
    </w:p>
    <w:p w:rsidR="00B52DCF" w:rsidRPr="00C10CD7" w:rsidRDefault="009251D6" w:rsidP="000B1A9D">
      <w:pPr>
        <w:spacing w:after="121" w:line="259" w:lineRule="auto"/>
        <w:ind w:left="993" w:right="73" w:hanging="426"/>
      </w:pPr>
      <w:r>
        <w:t>1.</w:t>
      </w:r>
      <w:r>
        <w:rPr>
          <w:rFonts w:ascii="Arial" w:eastAsia="Arial" w:hAnsi="Arial" w:cs="Arial"/>
        </w:rPr>
        <w:t xml:space="preserve"> </w:t>
      </w:r>
      <w:r w:rsidRPr="00C10CD7">
        <w:t xml:space="preserve">Zamówienie publiczne, do którego odnosi się niniejszy opis, jest elementem: </w:t>
      </w:r>
    </w:p>
    <w:p w:rsidR="00B52DCF" w:rsidRPr="00C10CD7" w:rsidRDefault="009251D6" w:rsidP="000B1A9D">
      <w:pPr>
        <w:numPr>
          <w:ilvl w:val="2"/>
          <w:numId w:val="3"/>
        </w:numPr>
        <w:ind w:left="1134" w:right="73" w:hanging="425"/>
      </w:pPr>
      <w:r w:rsidRPr="00C10CD7">
        <w:t xml:space="preserve">projektu </w:t>
      </w:r>
      <w:r w:rsidR="00C10CD7" w:rsidRPr="00B14031">
        <w:rPr>
          <w:rFonts w:eastAsia="Arial"/>
        </w:rPr>
        <w:t>pn. „Udostępnianie zasobów publicznych rejestrów geode</w:t>
      </w:r>
      <w:r w:rsidR="00B14031" w:rsidRPr="00B14031">
        <w:rPr>
          <w:rFonts w:eastAsia="Arial"/>
        </w:rPr>
        <w:t>z</w:t>
      </w:r>
      <w:r w:rsidR="00C10CD7" w:rsidRPr="00B14031">
        <w:rPr>
          <w:rFonts w:eastAsia="Arial"/>
        </w:rPr>
        <w:t xml:space="preserve">yjnych </w:t>
      </w:r>
      <w:r w:rsidR="00B14031" w:rsidRPr="00B14031">
        <w:rPr>
          <w:rFonts w:eastAsia="Arial"/>
        </w:rPr>
        <w:t>-</w:t>
      </w:r>
      <w:r w:rsidR="00C10CD7" w:rsidRPr="00B14031">
        <w:rPr>
          <w:rFonts w:eastAsia="Arial"/>
        </w:rPr>
        <w:t xml:space="preserve"> modernizacja ewidencji gruntów i budynków”</w:t>
      </w:r>
      <w:r w:rsidR="00B14031" w:rsidRPr="00B14031">
        <w:rPr>
          <w:rFonts w:eastAsia="Arial"/>
        </w:rPr>
        <w:t xml:space="preserve">, </w:t>
      </w:r>
      <w:r w:rsidR="00C10CD7" w:rsidRPr="00B14031">
        <w:rPr>
          <w:rFonts w:eastAsia="Arial"/>
        </w:rPr>
        <w:t>Nr Projektu WND-RPPD.08.</w:t>
      </w:r>
      <w:r w:rsidR="00B14031" w:rsidRPr="00B14031">
        <w:rPr>
          <w:rFonts w:eastAsia="Arial"/>
        </w:rPr>
        <w:t>01.</w:t>
      </w:r>
      <w:r w:rsidR="00C10CD7" w:rsidRPr="00B14031">
        <w:rPr>
          <w:rFonts w:eastAsia="Arial"/>
        </w:rPr>
        <w:t>00-20-0001/17</w:t>
      </w:r>
      <w:r>
        <w:rPr>
          <w:rFonts w:eastAsia="Arial"/>
        </w:rPr>
        <w:t xml:space="preserve"> </w:t>
      </w:r>
      <w:r w:rsidR="00C10CD7" w:rsidRPr="00B14031">
        <w:rPr>
          <w:rFonts w:eastAsia="Arial"/>
        </w:rPr>
        <w:t>w ramach</w:t>
      </w:r>
      <w:r w:rsidR="00B14031" w:rsidRPr="00B14031">
        <w:rPr>
          <w:rFonts w:eastAsia="Arial"/>
        </w:rPr>
        <w:t xml:space="preserve"> </w:t>
      </w:r>
      <w:r w:rsidR="00C10CD7" w:rsidRPr="00B14031">
        <w:rPr>
          <w:rFonts w:eastAsia="Arial"/>
        </w:rPr>
        <w:t>Regionalnego Programu Operacyjnego Województwa Podlaskiego na lata 2014-2020</w:t>
      </w:r>
      <w:r w:rsidR="00B14031" w:rsidRPr="00B14031">
        <w:rPr>
          <w:rFonts w:eastAsia="Arial"/>
        </w:rPr>
        <w:t xml:space="preserve"> </w:t>
      </w:r>
      <w:r w:rsidR="00C10CD7" w:rsidRPr="00B14031">
        <w:rPr>
          <w:rFonts w:eastAsia="Arial"/>
        </w:rPr>
        <w:t xml:space="preserve">Osi Priorytetowej VIII. Infrastruktura dla usług użyteczności publicznej, </w:t>
      </w:r>
      <w:r w:rsidR="00B14031">
        <w:rPr>
          <w:rFonts w:eastAsia="Arial"/>
        </w:rPr>
        <w:t>d</w:t>
      </w:r>
      <w:r w:rsidR="00C10CD7" w:rsidRPr="00B14031">
        <w:rPr>
          <w:rFonts w:eastAsia="Arial"/>
        </w:rPr>
        <w:t>ziałania 8.1 Rozwój usług publicznych świadczonych drogą elektroniczną</w:t>
      </w:r>
      <w:r w:rsidR="00B14031">
        <w:rPr>
          <w:rFonts w:eastAsia="Arial"/>
        </w:rPr>
        <w:t xml:space="preserve"> </w:t>
      </w:r>
      <w:r w:rsidRPr="00C10CD7">
        <w:t xml:space="preserve">na podstawie </w:t>
      </w:r>
      <w:r w:rsidR="00B14031">
        <w:t>umowy</w:t>
      </w:r>
      <w:r w:rsidRPr="00C10CD7">
        <w:t xml:space="preserve"> nr </w:t>
      </w:r>
      <w:r w:rsidR="00B14031">
        <w:t xml:space="preserve">18.12.2017r. w Białymstoku </w:t>
      </w:r>
      <w:r w:rsidRPr="00C10CD7">
        <w:t xml:space="preserve">pomiędzy </w:t>
      </w:r>
      <w:r w:rsidR="00B14031">
        <w:t xml:space="preserve">Województwem Podlaskim </w:t>
      </w:r>
      <w:r w:rsidRPr="00C10CD7">
        <w:t xml:space="preserve">a </w:t>
      </w:r>
      <w:r w:rsidR="00B14031">
        <w:t xml:space="preserve">Związkiem Powiatów Województwa Podlaskiego </w:t>
      </w:r>
      <w:r w:rsidRPr="00C10CD7">
        <w:t>siedzibą w</w:t>
      </w:r>
      <w:r w:rsidR="00946790">
        <w:t> </w:t>
      </w:r>
      <w:r w:rsidR="00B14031">
        <w:t>Siemiatyczach.</w:t>
      </w:r>
    </w:p>
    <w:p w:rsidR="00B52DCF" w:rsidRDefault="009251D6" w:rsidP="000B1A9D">
      <w:pPr>
        <w:spacing w:after="157" w:line="259" w:lineRule="auto"/>
        <w:ind w:left="993" w:right="756" w:hanging="426"/>
      </w:pPr>
      <w:r>
        <w:t>2.</w:t>
      </w:r>
      <w:r>
        <w:rPr>
          <w:rFonts w:ascii="Arial" w:eastAsia="Arial" w:hAnsi="Arial" w:cs="Arial"/>
        </w:rPr>
        <w:t xml:space="preserve"> </w:t>
      </w:r>
      <w:r>
        <w:t xml:space="preserve">Celami zamówienia, do którego odnosi się niniejszy OPZ w ujęciu ogólnym są: </w:t>
      </w:r>
    </w:p>
    <w:p w:rsidR="00B52DCF" w:rsidRDefault="009251D6" w:rsidP="000B1A9D">
      <w:pPr>
        <w:numPr>
          <w:ilvl w:val="2"/>
          <w:numId w:val="2"/>
        </w:numPr>
        <w:spacing w:after="120" w:line="240" w:lineRule="auto"/>
        <w:ind w:left="1134" w:right="73" w:hanging="425"/>
      </w:pPr>
      <w:r>
        <w:t>dostosowanie bazy danych ewidencji gruntów i budynków (EGiB), prowadzonej dla powiatu suwalskiego, do wymagań zintegrowanego systemu informacji o</w:t>
      </w:r>
      <w:r w:rsidR="00CD6CB5">
        <w:t> </w:t>
      </w:r>
      <w:r>
        <w:t xml:space="preserve">nieruchomościach (ZSIN); </w:t>
      </w:r>
    </w:p>
    <w:p w:rsidR="00B52DCF" w:rsidRDefault="00E320BF" w:rsidP="000B1A9D">
      <w:pPr>
        <w:numPr>
          <w:ilvl w:val="2"/>
          <w:numId w:val="2"/>
        </w:numPr>
        <w:spacing w:after="120" w:line="240" w:lineRule="auto"/>
        <w:ind w:left="1134" w:right="73" w:hanging="425"/>
      </w:pPr>
      <w:bookmarkStart w:id="1" w:name="_Hlk504474435"/>
      <w:bookmarkStart w:id="2" w:name="_Hlk518633408"/>
      <w:r>
        <w:t>utworzenie inicjalnej bazy danych GESUT zgodnie</w:t>
      </w:r>
      <w:r w:rsidR="009251D6">
        <w:t xml:space="preserve"> z obowiązującym modelem pojęciowym danych GESUT, na obszarze powiatu suwalskiego</w:t>
      </w:r>
      <w:bookmarkEnd w:id="1"/>
      <w:r w:rsidR="003215E4">
        <w:t xml:space="preserve">, </w:t>
      </w:r>
    </w:p>
    <w:p w:rsidR="003215E4" w:rsidRDefault="000E0C79" w:rsidP="00CE2D4D">
      <w:pPr>
        <w:numPr>
          <w:ilvl w:val="2"/>
          <w:numId w:val="2"/>
        </w:numPr>
        <w:spacing w:after="120" w:line="240" w:lineRule="auto"/>
        <w:ind w:left="1134" w:right="73" w:hanging="425"/>
      </w:pPr>
      <w:bookmarkStart w:id="3" w:name="_Hlk504563823"/>
      <w:r>
        <w:t>utworzenie</w:t>
      </w:r>
      <w:r w:rsidR="00CE2D4D">
        <w:t xml:space="preserve"> bazy</w:t>
      </w:r>
      <w:r w:rsidR="00CE2D4D" w:rsidRPr="00CE2D4D">
        <w:t xml:space="preserve"> danych BD</w:t>
      </w:r>
      <w:r>
        <w:t>O</w:t>
      </w:r>
      <w:r w:rsidR="00CE2D4D" w:rsidRPr="00CE2D4D">
        <w:t>T500</w:t>
      </w:r>
      <w:bookmarkEnd w:id="3"/>
      <w:r w:rsidR="00CE2D4D" w:rsidRPr="00CE2D4D">
        <w:t xml:space="preserve"> do zgodności z</w:t>
      </w:r>
      <w:r w:rsidR="00CE2D4D">
        <w:t> </w:t>
      </w:r>
      <w:r w:rsidR="00CE2D4D" w:rsidRPr="00CE2D4D">
        <w:t>obowiązującym modelem pojęciowym danych BDOT500</w:t>
      </w:r>
      <w:r w:rsidR="00CE2D4D">
        <w:t xml:space="preserve"> na obszarze powiatu suwalskiego.</w:t>
      </w:r>
    </w:p>
    <w:bookmarkEnd w:id="2"/>
    <w:p w:rsidR="00B52DCF" w:rsidRDefault="009251D6" w:rsidP="003215E4">
      <w:pPr>
        <w:spacing w:after="120" w:line="240" w:lineRule="auto"/>
        <w:ind w:left="851" w:right="73" w:hanging="284"/>
      </w:pPr>
      <w:r>
        <w:t>3.</w:t>
      </w:r>
      <w:r>
        <w:rPr>
          <w:rFonts w:ascii="Arial" w:eastAsia="Arial" w:hAnsi="Arial" w:cs="Arial"/>
        </w:rPr>
        <w:t xml:space="preserve"> </w:t>
      </w:r>
      <w:r>
        <w:t xml:space="preserve">Przedmiot zamówienia zostanie zrealizowany zgodnie z obowiązującymi przepisami prawa, zawartymi w szczególności w: </w:t>
      </w:r>
    </w:p>
    <w:p w:rsidR="00B52DCF" w:rsidRDefault="009251D6" w:rsidP="000B1A9D">
      <w:pPr>
        <w:numPr>
          <w:ilvl w:val="0"/>
          <w:numId w:val="1"/>
        </w:numPr>
        <w:spacing w:after="120" w:line="240" w:lineRule="auto"/>
        <w:ind w:left="1134" w:right="73" w:hanging="425"/>
      </w:pPr>
      <w:r>
        <w:t xml:space="preserve">ustawie z dnia 17 maja 1989 r. – Prawo geodezyjne i kartograficzne </w:t>
      </w:r>
      <w:r w:rsidR="008B11A1" w:rsidRPr="008B11A1">
        <w:t>(Dz.U. z 2017 r. poz. 2101</w:t>
      </w:r>
      <w:r>
        <w:t xml:space="preserve">, z </w:t>
      </w:r>
      <w:proofErr w:type="spellStart"/>
      <w:r>
        <w:t>późn</w:t>
      </w:r>
      <w:proofErr w:type="spellEnd"/>
      <w:r>
        <w:t>. zm.), zwanej dalej „ustawą Prawo geodezyjne i</w:t>
      </w:r>
      <w:r w:rsidR="008B11A1">
        <w:t> </w:t>
      </w:r>
      <w:r>
        <w:t xml:space="preserve">kartograficzne”; </w:t>
      </w:r>
    </w:p>
    <w:p w:rsidR="00B52DCF" w:rsidRDefault="009251D6" w:rsidP="000B1A9D">
      <w:pPr>
        <w:numPr>
          <w:ilvl w:val="0"/>
          <w:numId w:val="1"/>
        </w:numPr>
        <w:spacing w:after="120" w:line="240" w:lineRule="auto"/>
        <w:ind w:left="1134" w:right="73" w:hanging="425"/>
      </w:pPr>
      <w:r>
        <w:t xml:space="preserve">ustawie z dnia 20 lipca 2017 r. Prawo wodne </w:t>
      </w:r>
      <w:r w:rsidRPr="009251D6">
        <w:t>(Dz.U. z 2017 r. poz. 1566)</w:t>
      </w:r>
      <w:r>
        <w:t>, zwanej dalej „ustawą Prawo wodne”;</w:t>
      </w:r>
    </w:p>
    <w:p w:rsidR="00B52DCF" w:rsidRDefault="009251D6" w:rsidP="000B1A9D">
      <w:pPr>
        <w:numPr>
          <w:ilvl w:val="0"/>
          <w:numId w:val="1"/>
        </w:numPr>
        <w:spacing w:after="120" w:line="240" w:lineRule="auto"/>
        <w:ind w:left="1134" w:right="73" w:hanging="425"/>
      </w:pPr>
      <w:r>
        <w:t xml:space="preserve">ustawie z dnia 28 września 1991 r. o lasach </w:t>
      </w:r>
      <w:r w:rsidRPr="009251D6">
        <w:t>(Dz.U. z 2017 r. poz. 788</w:t>
      </w:r>
      <w:r>
        <w:t xml:space="preserve">, z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t xml:space="preserve">ustawie z dnia 21 sierpnia 1997 r. o gospodarce nieruchomościami </w:t>
      </w:r>
      <w:r w:rsidRPr="009251D6">
        <w:t>(Dz.U. z</w:t>
      </w:r>
      <w:r>
        <w:t> </w:t>
      </w:r>
      <w:r w:rsidRPr="009251D6">
        <w:t>2018 r. poz. 121)</w:t>
      </w:r>
      <w:r>
        <w:t xml:space="preserve"> z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t xml:space="preserve">ustawie z dnia 27 marca 2003 r. o planowaniu i zagospodarowaniu przestrzennym </w:t>
      </w:r>
      <w:r w:rsidRPr="009251D6">
        <w:t>(Dz.U. z</w:t>
      </w:r>
      <w:r>
        <w:t> </w:t>
      </w:r>
      <w:r w:rsidRPr="009251D6">
        <w:t>2017 r. poz. 1073</w:t>
      </w:r>
      <w:r>
        <w:t xml:space="preserve">, z </w:t>
      </w:r>
      <w:proofErr w:type="spellStart"/>
      <w:r>
        <w:t>późn</w:t>
      </w:r>
      <w:proofErr w:type="spellEnd"/>
      <w:r>
        <w:t>. zm.);</w:t>
      </w:r>
    </w:p>
    <w:p w:rsidR="00B52DCF" w:rsidRDefault="009251D6" w:rsidP="000B1A9D">
      <w:pPr>
        <w:numPr>
          <w:ilvl w:val="0"/>
          <w:numId w:val="1"/>
        </w:numPr>
        <w:spacing w:after="120" w:line="240" w:lineRule="auto"/>
        <w:ind w:left="1134" w:right="73" w:hanging="425"/>
      </w:pPr>
      <w:r>
        <w:t xml:space="preserve">ustawie z dnia 3 lutego 1995 r. o ochronie gruntów rolnych i leśnych </w:t>
      </w:r>
      <w:r w:rsidRPr="009251D6">
        <w:t>(Dz.U. z</w:t>
      </w:r>
      <w:r>
        <w:t> </w:t>
      </w:r>
      <w:r w:rsidRPr="009251D6">
        <w:t>2017</w:t>
      </w:r>
      <w:r>
        <w:t> </w:t>
      </w:r>
      <w:r w:rsidRPr="009251D6">
        <w:t>r. poz. 1161)</w:t>
      </w:r>
      <w:r>
        <w:t xml:space="preserve">; </w:t>
      </w:r>
    </w:p>
    <w:p w:rsidR="00B52DCF" w:rsidRDefault="009251D6" w:rsidP="000B1A9D">
      <w:pPr>
        <w:numPr>
          <w:ilvl w:val="0"/>
          <w:numId w:val="1"/>
        </w:numPr>
        <w:spacing w:after="120" w:line="240" w:lineRule="auto"/>
        <w:ind w:left="1134" w:right="73" w:hanging="425"/>
      </w:pPr>
      <w:r>
        <w:t xml:space="preserve">ustawie z dnia 7 lipca 1994 r. - Prawo budowlane </w:t>
      </w:r>
      <w:r w:rsidR="008E7CB1" w:rsidRPr="008E7CB1">
        <w:t>(Dz.U. z 2017 r. poz. 1332</w:t>
      </w:r>
      <w:r>
        <w:t>, z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t xml:space="preserve">ustawie z dnia 21 marca 1985 r. o drogach publicznych </w:t>
      </w:r>
      <w:r w:rsidR="004B37F1" w:rsidRPr="004B37F1">
        <w:t>(Dz.U. z 2017 r. poz. 2222</w:t>
      </w:r>
      <w:r>
        <w:t>, z</w:t>
      </w:r>
      <w:r w:rsidR="000B1A9D">
        <w:t>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t xml:space="preserve">ustawie z dnia 29 czerwca 1995 r. o statystyce publicznej </w:t>
      </w:r>
      <w:r w:rsidR="009329AD" w:rsidRPr="009329AD">
        <w:t>(Dz.U. z 2016 r. poz. 1068</w:t>
      </w:r>
      <w:r>
        <w:t>, z</w:t>
      </w:r>
      <w:r w:rsidR="000B1A9D">
        <w:t>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t xml:space="preserve">ustawie z dnia 29 sierpnia 1997 r. o ochronie danych osobowych (Dz. U. z 2014 r., poz. 1182, z </w:t>
      </w:r>
      <w:proofErr w:type="spellStart"/>
      <w:r>
        <w:t>późn</w:t>
      </w:r>
      <w:proofErr w:type="spellEnd"/>
      <w:r>
        <w:t xml:space="preserve">. zm.); </w:t>
      </w:r>
    </w:p>
    <w:p w:rsidR="00B52DCF" w:rsidRDefault="009251D6" w:rsidP="000B1A9D">
      <w:pPr>
        <w:numPr>
          <w:ilvl w:val="0"/>
          <w:numId w:val="1"/>
        </w:numPr>
        <w:spacing w:after="120" w:line="240" w:lineRule="auto"/>
        <w:ind w:left="1134" w:right="73" w:hanging="425"/>
      </w:pPr>
      <w:r>
        <w:lastRenderedPageBreak/>
        <w:t xml:space="preserve">ustawie z dnia 17 lutego 2005 r. o informatyzacji działalności podmiotów realizujących zadania publiczne </w:t>
      </w:r>
      <w:r w:rsidR="009329AD" w:rsidRPr="009329AD">
        <w:t>(Dz.U. z 2017 r. poz. 570)</w:t>
      </w:r>
      <w:r>
        <w:t xml:space="preserve">; </w:t>
      </w:r>
    </w:p>
    <w:p w:rsidR="00B52DCF" w:rsidRDefault="009251D6" w:rsidP="000B1A9D">
      <w:pPr>
        <w:numPr>
          <w:ilvl w:val="0"/>
          <w:numId w:val="1"/>
        </w:numPr>
        <w:spacing w:after="120" w:line="240" w:lineRule="auto"/>
        <w:ind w:left="1134" w:right="73" w:hanging="425"/>
      </w:pPr>
      <w:r>
        <w:t>ustawie z dnia 24 czerwca 1994 r. o własności lokali (Dz. U. z 2015 r., poz. 1892</w:t>
      </w:r>
      <w:r w:rsidR="009329AD">
        <w:t xml:space="preserve">, z </w:t>
      </w:r>
      <w:proofErr w:type="spellStart"/>
      <w:r w:rsidR="009329AD">
        <w:t>późn</w:t>
      </w:r>
      <w:proofErr w:type="spellEnd"/>
      <w:r w:rsidR="009329AD">
        <w:t>. zm.</w:t>
      </w:r>
      <w:r>
        <w:t xml:space="preserve">) </w:t>
      </w:r>
    </w:p>
    <w:p w:rsidR="00B52DCF" w:rsidRDefault="009251D6" w:rsidP="000B1A9D">
      <w:pPr>
        <w:numPr>
          <w:ilvl w:val="0"/>
          <w:numId w:val="1"/>
        </w:numPr>
        <w:spacing w:after="120" w:line="240" w:lineRule="auto"/>
        <w:ind w:left="1134" w:right="73" w:hanging="425"/>
      </w:pPr>
      <w:r>
        <w:t>rozporządzeniu Ministra Rozwoju Regionalnego i Budownictwa z dnia 29 marca 2001</w:t>
      </w:r>
      <w:r w:rsidR="009329AD">
        <w:t> </w:t>
      </w:r>
      <w:r>
        <w:t xml:space="preserve">r. w sprawie ewidencji gruntów i budynków </w:t>
      </w:r>
      <w:r w:rsidR="009329AD" w:rsidRPr="009329AD">
        <w:t>(Dz.U. z 2016 r. poz. 1034</w:t>
      </w:r>
      <w:r>
        <w:t xml:space="preserve">, z </w:t>
      </w:r>
      <w:proofErr w:type="spellStart"/>
      <w:r>
        <w:t>późn</w:t>
      </w:r>
      <w:proofErr w:type="spellEnd"/>
      <w:r>
        <w:t xml:space="preserve">. zm.), zwanym dalej „rozporządzeniem w sprawie EGiB”; </w:t>
      </w:r>
    </w:p>
    <w:p w:rsidR="00B52DCF" w:rsidRDefault="009251D6" w:rsidP="000B1A9D">
      <w:pPr>
        <w:numPr>
          <w:ilvl w:val="0"/>
          <w:numId w:val="4"/>
        </w:numPr>
        <w:spacing w:after="120" w:line="240" w:lineRule="auto"/>
        <w:ind w:left="1134" w:right="73" w:hanging="425"/>
      </w:pPr>
      <w:r>
        <w:t xml:space="preserve">rozporządzeniu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w:t>
      </w:r>
    </w:p>
    <w:p w:rsidR="00B52DCF" w:rsidRDefault="009251D6" w:rsidP="000E0C79">
      <w:pPr>
        <w:numPr>
          <w:ilvl w:val="0"/>
          <w:numId w:val="4"/>
        </w:numPr>
        <w:spacing w:after="120" w:line="240" w:lineRule="auto"/>
        <w:ind w:left="1134" w:right="73" w:hanging="425"/>
      </w:pPr>
      <w:r>
        <w:t xml:space="preserve">rozporządzeniu Ministra Spraw Wewnętrznych i Administracji z dnia 17 listopada 2011 r. w sprawie bazy danych obiektów topograficznych oraz bazy danych obiektów </w:t>
      </w:r>
      <w:proofErr w:type="spellStart"/>
      <w:r>
        <w:t>ogólnogeograficznych</w:t>
      </w:r>
      <w:proofErr w:type="spellEnd"/>
      <w:r>
        <w:t xml:space="preserve">, a także standardowych opracowań kartograficznych (Dz. U. Nr 279, poz. 1642) oraz obwieszczeniu Prezesa Rady Ministrów z dnia 22 sierpnia 2013 r. o sprostowaniu błędów (Dz. U. </w:t>
      </w:r>
      <w:r w:rsidR="009715CC">
        <w:t xml:space="preserve">z 2013 r. </w:t>
      </w:r>
      <w:r>
        <w:t xml:space="preserve">poz.1031); </w:t>
      </w:r>
    </w:p>
    <w:p w:rsidR="00B52DCF" w:rsidRDefault="009251D6" w:rsidP="000B1A9D">
      <w:pPr>
        <w:numPr>
          <w:ilvl w:val="0"/>
          <w:numId w:val="4"/>
        </w:numPr>
        <w:spacing w:after="120" w:line="240" w:lineRule="auto"/>
        <w:ind w:left="1134" w:right="73" w:hanging="425"/>
      </w:pPr>
      <w:r>
        <w:t xml:space="preserve">rozporządzeniu Rady Ministrów z dnia 17 stycznia 2013 r. w sprawie zintegrowanego systemu informacji o nieruchomościach (Dz. U. poz. 249); </w:t>
      </w:r>
    </w:p>
    <w:p w:rsidR="00B52DCF" w:rsidRDefault="009251D6" w:rsidP="000B1A9D">
      <w:pPr>
        <w:numPr>
          <w:ilvl w:val="0"/>
          <w:numId w:val="4"/>
        </w:numPr>
        <w:spacing w:after="120" w:line="240" w:lineRule="auto"/>
        <w:ind w:left="1134" w:right="73" w:hanging="425"/>
      </w:pPr>
      <w:r>
        <w:t xml:space="preserve">rozporządzeniu Rady Ministrów z dnia 15 października 2012 r. w sprawie państwowego systemu odniesień przestrzennych (Dz. U. poz. 1247); </w:t>
      </w:r>
    </w:p>
    <w:p w:rsidR="00B52DCF" w:rsidRDefault="009251D6" w:rsidP="000B1A9D">
      <w:pPr>
        <w:numPr>
          <w:ilvl w:val="0"/>
          <w:numId w:val="4"/>
        </w:numPr>
        <w:spacing w:after="120" w:line="240" w:lineRule="auto"/>
        <w:ind w:left="1134" w:right="73" w:hanging="425"/>
      </w:pPr>
      <w:r>
        <w:t xml:space="preserve">rozporządzeniu Ministra Administracji i Cyfryzacji z dnia 14 lutego 2012 r. w sprawie osnów geodezyjnych, grawimetrycznych i magnetycznych (Dz. U. poz. 352); </w:t>
      </w:r>
    </w:p>
    <w:p w:rsidR="00B52DCF" w:rsidRDefault="009251D6" w:rsidP="000B1A9D">
      <w:pPr>
        <w:numPr>
          <w:ilvl w:val="0"/>
          <w:numId w:val="4"/>
        </w:numPr>
        <w:spacing w:after="120" w:line="240" w:lineRule="auto"/>
        <w:ind w:left="1134" w:right="73" w:hanging="425"/>
      </w:pPr>
      <w:r>
        <w:t xml:space="preserve">rozporządzeniu Ministra Spraw Wewnętrznych i Administracji z dnia 3 listopada 2011 r. w sprawie baz danych dotyczących zobrazowań lotniczych i satelitarnych oraz </w:t>
      </w:r>
      <w:proofErr w:type="spellStart"/>
      <w:r>
        <w:t>ortofotomapy</w:t>
      </w:r>
      <w:proofErr w:type="spellEnd"/>
      <w:r>
        <w:t xml:space="preserve"> i numerycznego modelu terenu (Dz. U. Nr 263, poz. 1571), oraz obwieszczeniu Prezesa Rady Ministrów z dnia 5 września 2012 r. o sprostowaniu błędów (Dz. U. poz.1011); </w:t>
      </w:r>
    </w:p>
    <w:p w:rsidR="00B52DCF" w:rsidRDefault="009251D6" w:rsidP="000B1A9D">
      <w:pPr>
        <w:numPr>
          <w:ilvl w:val="0"/>
          <w:numId w:val="4"/>
        </w:numPr>
        <w:spacing w:after="120" w:line="240" w:lineRule="auto"/>
        <w:ind w:left="1134" w:right="73" w:hanging="425"/>
      </w:pPr>
      <w:r>
        <w:t xml:space="preserve">rozporządzeniu Rady Ministrów z dnia 10 stycznia 2012 r. w sprawie państwowego rejestru granic i powierzchni jednostek podziałów terytorialnych kraju (Dz. U. poz. 199); </w:t>
      </w:r>
    </w:p>
    <w:p w:rsidR="00B52DCF" w:rsidRDefault="009251D6" w:rsidP="000B1A9D">
      <w:pPr>
        <w:numPr>
          <w:ilvl w:val="0"/>
          <w:numId w:val="4"/>
        </w:numPr>
        <w:spacing w:after="120" w:line="240" w:lineRule="auto"/>
        <w:ind w:left="1134" w:right="73" w:hanging="425"/>
      </w:pPr>
      <w:r>
        <w:t xml:space="preserve">rozporządzeniu Ministra Administracji i Cyfryzacji z dnia 9 stycznia 2012 r. w sprawie ewidencji miejscowości, ulic i adresów (Dz. U. poz. 125); </w:t>
      </w:r>
    </w:p>
    <w:p w:rsidR="00B52DCF" w:rsidRDefault="009251D6" w:rsidP="000B1A9D">
      <w:pPr>
        <w:numPr>
          <w:ilvl w:val="0"/>
          <w:numId w:val="4"/>
        </w:numPr>
        <w:spacing w:after="120" w:line="240" w:lineRule="auto"/>
        <w:ind w:left="1134" w:right="73" w:hanging="425"/>
      </w:pPr>
      <w:r>
        <w:t xml:space="preserve">rozporządzeniu Ministra Administracji i Cyfryzacji z dnia 14 lutego 2012 r. w sprawie państwowego rejestru nazw geograficznych (Dz. U. 2015, poz. 219); </w:t>
      </w:r>
    </w:p>
    <w:p w:rsidR="00B52DCF" w:rsidRDefault="009251D6" w:rsidP="000B1A9D">
      <w:pPr>
        <w:numPr>
          <w:ilvl w:val="0"/>
          <w:numId w:val="4"/>
        </w:numPr>
        <w:spacing w:after="120" w:line="240" w:lineRule="auto"/>
        <w:ind w:left="1134" w:right="73" w:hanging="425"/>
      </w:pPr>
      <w:r>
        <w:t>rozporządzeniu Rady Ministrów z dnia 17 lipca 2001 r. w sprawie wykazywania w</w:t>
      </w:r>
      <w:r w:rsidR="00B23915">
        <w:t> </w:t>
      </w:r>
      <w:r>
        <w:t>ewidencji gruntów i budynków danych odnoszących się do gruntów, budynków i</w:t>
      </w:r>
      <w:r w:rsidR="000B1A9D">
        <w:t> </w:t>
      </w:r>
      <w:r>
        <w:t xml:space="preserve">lokali, znajdujących się na terenach zamkniętych (Dz. U. Nr 84, poz. 911); </w:t>
      </w:r>
    </w:p>
    <w:p w:rsidR="00B52DCF" w:rsidRDefault="009251D6" w:rsidP="000B1A9D">
      <w:pPr>
        <w:numPr>
          <w:ilvl w:val="0"/>
          <w:numId w:val="4"/>
        </w:numPr>
        <w:spacing w:after="120" w:line="240" w:lineRule="auto"/>
        <w:ind w:left="1134" w:right="73" w:hanging="425"/>
      </w:pPr>
      <w:r>
        <w:t xml:space="preserve">rozporządzeniu Rady Ministrów z dnia 12 września 2012 r. w sprawie gleboznawczej klasyfikacji gruntów (Dz. U. poz. 1246); </w:t>
      </w:r>
    </w:p>
    <w:p w:rsidR="00B52DCF" w:rsidRDefault="009251D6" w:rsidP="000B1A9D">
      <w:pPr>
        <w:numPr>
          <w:ilvl w:val="0"/>
          <w:numId w:val="4"/>
        </w:numPr>
        <w:spacing w:after="120" w:line="240" w:lineRule="auto"/>
        <w:ind w:left="1134" w:right="73" w:hanging="425"/>
      </w:pPr>
      <w:r>
        <w:t>rozporządzeniu Ministrów Spraw Wewnętrznych i Administracji oraz Rolnictwa i</w:t>
      </w:r>
      <w:r w:rsidR="00B23915">
        <w:t> </w:t>
      </w:r>
      <w:r>
        <w:t xml:space="preserve">Gospodarki Żywnościowej z dnia 14 kwietnia 1999 r. w sprawie rozgraniczania nieruchomości (Dz. U. Nr 45, poz. 453); </w:t>
      </w:r>
    </w:p>
    <w:p w:rsidR="00B52DCF" w:rsidRDefault="009251D6" w:rsidP="000B1A9D">
      <w:pPr>
        <w:numPr>
          <w:ilvl w:val="0"/>
          <w:numId w:val="4"/>
        </w:numPr>
        <w:spacing w:after="120" w:line="240" w:lineRule="auto"/>
        <w:ind w:left="1134" w:right="73" w:hanging="425"/>
      </w:pPr>
      <w:r>
        <w:t xml:space="preserve">rozporządzeniu Rady Ministrów z dnia 12 kwietnia 2012 r. w sprawie Krajowych Ram Interoperacyjności, minimalnych wymagań dla rejestrów publicznych i wymiany informacji w postaci elektronicznej oraz minimalnych wymagań dla systemów teleinformatycznych </w:t>
      </w:r>
      <w:r w:rsidR="00B20759" w:rsidRPr="00B20759">
        <w:t>(Dz.U. z 2017 r. poz. 2247)</w:t>
      </w:r>
      <w:r>
        <w:t xml:space="preserve">; </w:t>
      </w:r>
    </w:p>
    <w:p w:rsidR="00B52DCF" w:rsidRDefault="007462CB" w:rsidP="000B1A9D">
      <w:pPr>
        <w:numPr>
          <w:ilvl w:val="0"/>
          <w:numId w:val="4"/>
        </w:numPr>
        <w:spacing w:after="120" w:line="240" w:lineRule="auto"/>
        <w:ind w:left="1134" w:right="73" w:hanging="425"/>
      </w:pPr>
      <w:r>
        <w:lastRenderedPageBreak/>
        <w:t>rozporządzeniu Ministra Administracji i Cyfryzacji z dnia 21 października 2015 r.</w:t>
      </w:r>
      <w:r w:rsidR="009251D6">
        <w:t xml:space="preserve"> </w:t>
      </w:r>
      <w:r>
        <w:t>w</w:t>
      </w:r>
      <w:r w:rsidR="009251D6">
        <w:t> </w:t>
      </w:r>
      <w:r>
        <w:t xml:space="preserve">sprawie powiatowej bazy GESUT i krajowej bazy GESUT (Dz. U. poz. 1938), zwanym dalej „rozporządzeniem w sprawie GESUT oraz K-GESUT”; </w:t>
      </w:r>
    </w:p>
    <w:p w:rsidR="00B52DCF" w:rsidRDefault="007462CB" w:rsidP="000B1A9D">
      <w:pPr>
        <w:numPr>
          <w:ilvl w:val="0"/>
          <w:numId w:val="4"/>
        </w:numPr>
        <w:spacing w:after="120" w:line="240" w:lineRule="auto"/>
        <w:ind w:left="1134" w:right="69" w:hanging="425"/>
      </w:pPr>
      <w:r>
        <w:t>rozporządzeniu Ministra Administracji i Cyfryzacji z dnia 2 listopada 2015 r.</w:t>
      </w:r>
      <w:r w:rsidR="009251D6">
        <w:t xml:space="preserve"> </w:t>
      </w:r>
      <w:r>
        <w:t>w</w:t>
      </w:r>
      <w:r w:rsidR="00B23915">
        <w:t> </w:t>
      </w:r>
      <w:r>
        <w:t>sprawie bazy danych obiektów topograficznych oraz mapy zasadniczej (Dz. U. poz. 2028);</w:t>
      </w:r>
      <w:r w:rsidR="009251D6">
        <w:t xml:space="preserve"> </w:t>
      </w:r>
    </w:p>
    <w:p w:rsidR="00B52DCF" w:rsidRDefault="009251D6" w:rsidP="000B1A9D">
      <w:pPr>
        <w:numPr>
          <w:ilvl w:val="0"/>
          <w:numId w:val="4"/>
        </w:numPr>
        <w:spacing w:after="120" w:line="240" w:lineRule="auto"/>
        <w:ind w:left="1134" w:right="73" w:hanging="425"/>
      </w:pPr>
      <w:r>
        <w:t xml:space="preserve">rozporządzeniu Ministra Administracji i Cyfryzacji z dnia 5 września 2013 r. w sprawie organizacji i trybu prowadzenia państwowego zasobu geodezyjnego i kartograficznego (Dz. U. poz. 1183); </w:t>
      </w:r>
    </w:p>
    <w:p w:rsidR="00B52DCF" w:rsidRDefault="009251D6" w:rsidP="000B1A9D">
      <w:pPr>
        <w:numPr>
          <w:ilvl w:val="0"/>
          <w:numId w:val="4"/>
        </w:numPr>
        <w:spacing w:after="120" w:line="240" w:lineRule="auto"/>
        <w:ind w:left="1134" w:right="73" w:hanging="425"/>
      </w:pPr>
      <w:r>
        <w:t xml:space="preserve">rozporządzeniu Rady Ministrów z dnia 30 grudnia 1999 r. w sprawie Polskiej Klasyfikacji Obiektów Budowlanych (Dz. U. Nr 112 poz. 1316 z </w:t>
      </w:r>
      <w:proofErr w:type="spellStart"/>
      <w:r>
        <w:t>późn</w:t>
      </w:r>
      <w:proofErr w:type="spellEnd"/>
      <w:r>
        <w:t xml:space="preserve">. zm.). </w:t>
      </w:r>
    </w:p>
    <w:bookmarkEnd w:id="0"/>
    <w:p w:rsidR="00B52DCF" w:rsidRDefault="009251D6">
      <w:pPr>
        <w:numPr>
          <w:ilvl w:val="0"/>
          <w:numId w:val="5"/>
        </w:numPr>
        <w:spacing w:after="254" w:line="259" w:lineRule="auto"/>
        <w:ind w:hanging="773"/>
        <w:jc w:val="left"/>
      </w:pPr>
      <w:r>
        <w:rPr>
          <w:b/>
        </w:rPr>
        <w:t xml:space="preserve">Przedmiot zamówienia. </w:t>
      </w:r>
    </w:p>
    <w:p w:rsidR="00B52DCF" w:rsidRDefault="009251D6">
      <w:pPr>
        <w:ind w:left="1212" w:right="73" w:hanging="360"/>
      </w:pPr>
      <w:r>
        <w:t>1.</w:t>
      </w:r>
      <w:r>
        <w:rPr>
          <w:rFonts w:ascii="Arial" w:eastAsia="Arial" w:hAnsi="Arial" w:cs="Arial"/>
        </w:rPr>
        <w:t xml:space="preserve"> </w:t>
      </w:r>
      <w:r>
        <w:t xml:space="preserve">Przedmiotem zamówienia, do którego odnosi się niniejszy OPZ, w zakresie zadania, o którym mowa w rozdziale I ust. 2 pkt 1 jest: </w:t>
      </w:r>
    </w:p>
    <w:p w:rsidR="00B52DCF" w:rsidRDefault="009251D6">
      <w:pPr>
        <w:ind w:left="1574" w:right="73" w:hanging="360"/>
      </w:pPr>
      <w:r>
        <w:t>1)</w:t>
      </w:r>
      <w:r>
        <w:rPr>
          <w:rFonts w:ascii="Arial" w:eastAsia="Arial" w:hAnsi="Arial" w:cs="Arial"/>
        </w:rPr>
        <w:t xml:space="preserve"> </w:t>
      </w:r>
      <w:r>
        <w:t>modernizacja EGiB</w:t>
      </w:r>
      <w:r>
        <w:rPr>
          <w:b/>
          <w:sz w:val="28"/>
        </w:rPr>
        <w:t xml:space="preserve"> </w:t>
      </w:r>
      <w:r w:rsidR="00405507">
        <w:t xml:space="preserve">w jednostce ewidencyjnej Jeleniewo, </w:t>
      </w:r>
      <w:r>
        <w:t>w obrębach ewidencyjnych, wyszczególnionych w projek</w:t>
      </w:r>
      <w:r w:rsidR="008B2AF4">
        <w:t>cie</w:t>
      </w:r>
      <w:r>
        <w:t xml:space="preserve"> modernizacji stanowiący</w:t>
      </w:r>
      <w:r w:rsidR="008B2AF4">
        <w:t>m</w:t>
      </w:r>
      <w:r>
        <w:t xml:space="preserve"> załączniki nr</w:t>
      </w:r>
      <w:r w:rsidRPr="008B2AF4">
        <w:t xml:space="preserve">: </w:t>
      </w:r>
      <w:r w:rsidR="008B2AF4" w:rsidRPr="008B2AF4">
        <w:rPr>
          <w:color w:val="auto"/>
        </w:rPr>
        <w:t>1</w:t>
      </w:r>
      <w:r w:rsidRPr="00844F00">
        <w:rPr>
          <w:color w:val="FF0000"/>
        </w:rPr>
        <w:t xml:space="preserve"> </w:t>
      </w:r>
      <w:r>
        <w:t xml:space="preserve">do niniejszego OPZ, </w:t>
      </w:r>
      <w:r w:rsidR="002D0B90">
        <w:rPr>
          <w:rFonts w:eastAsia="Cambria"/>
          <w:szCs w:val="24"/>
        </w:rPr>
        <w:t>z podziałem na podzadania</w:t>
      </w:r>
      <w:r>
        <w:t xml:space="preserve">: </w:t>
      </w:r>
    </w:p>
    <w:p w:rsidR="004200E4" w:rsidRPr="004200E4" w:rsidRDefault="004C2E58" w:rsidP="004200E4">
      <w:pPr>
        <w:ind w:left="1212" w:right="73" w:hanging="360"/>
        <w:rPr>
          <w:i/>
          <w:u w:val="single"/>
        </w:rPr>
      </w:pPr>
      <w:r>
        <w:rPr>
          <w:i/>
          <w:u w:val="single"/>
        </w:rPr>
        <w:t xml:space="preserve">- </w:t>
      </w:r>
      <w:r w:rsidR="004200E4" w:rsidRPr="004200E4">
        <w:rPr>
          <w:i/>
          <w:u w:val="single"/>
        </w:rPr>
        <w:t>Podzadanie I pow.: ok.  952 ha, działek: 1283, budynków: 285</w:t>
      </w:r>
    </w:p>
    <w:p w:rsidR="004200E4" w:rsidRPr="004C2E58" w:rsidRDefault="004200E4" w:rsidP="004200E4">
      <w:pPr>
        <w:ind w:left="1212" w:right="73" w:hanging="360"/>
      </w:pPr>
      <w:r w:rsidRPr="004C2E58">
        <w:t>201203_2.0010-KAZIMIERÓWKA pow.: 189 ha, działek: 454, budynków: 96</w:t>
      </w:r>
    </w:p>
    <w:p w:rsidR="004200E4" w:rsidRPr="004C2E58" w:rsidRDefault="004200E4" w:rsidP="004200E4">
      <w:pPr>
        <w:ind w:left="1212" w:right="73" w:hanging="360"/>
      </w:pPr>
      <w:r w:rsidRPr="004C2E58">
        <w:t>201203_2.0031-WOŁOWNIA pow.: 763 ha, działek: 829, budynków: 189</w:t>
      </w:r>
    </w:p>
    <w:p w:rsidR="004200E4" w:rsidRPr="004200E4" w:rsidRDefault="004C2E58" w:rsidP="004200E4">
      <w:pPr>
        <w:ind w:left="1212" w:right="73" w:hanging="360"/>
        <w:rPr>
          <w:i/>
          <w:u w:val="single"/>
        </w:rPr>
      </w:pPr>
      <w:r>
        <w:rPr>
          <w:i/>
          <w:u w:val="single"/>
        </w:rPr>
        <w:t xml:space="preserve">- </w:t>
      </w:r>
      <w:r w:rsidR="004200E4" w:rsidRPr="004200E4">
        <w:rPr>
          <w:i/>
          <w:u w:val="single"/>
        </w:rPr>
        <w:t>Podzadanie II pow.: ok.  1119 ha, działek: 979, budynków: 187</w:t>
      </w:r>
    </w:p>
    <w:p w:rsidR="004200E4" w:rsidRPr="004200E4" w:rsidRDefault="004200E4" w:rsidP="004200E4">
      <w:pPr>
        <w:ind w:left="1212" w:right="73" w:hanging="360"/>
      </w:pPr>
      <w:r w:rsidRPr="004200E4">
        <w:t>201203_2.0013-ŁOPUCHOWO pow.: 448 ha, działek: 446, budynków: 52</w:t>
      </w:r>
    </w:p>
    <w:p w:rsidR="004200E4" w:rsidRPr="004200E4" w:rsidRDefault="004200E4" w:rsidP="004200E4">
      <w:pPr>
        <w:ind w:left="1212" w:right="73" w:hanging="360"/>
      </w:pPr>
      <w:r w:rsidRPr="004200E4">
        <w:t>201203_2.0025-SZESZUPKA pow.: 139 ha, działek: 100, budynków: 16</w:t>
      </w:r>
    </w:p>
    <w:p w:rsidR="004200E4" w:rsidRPr="004200E4" w:rsidRDefault="004200E4" w:rsidP="004200E4">
      <w:pPr>
        <w:ind w:left="1212" w:right="73" w:hanging="360"/>
      </w:pPr>
      <w:r w:rsidRPr="004200E4">
        <w:t>201203_2.0029-UDZIEJEK pow.: 532 ha, działek: 433, budynków: 119</w:t>
      </w:r>
    </w:p>
    <w:p w:rsidR="004200E4" w:rsidRPr="004200E4" w:rsidRDefault="004C2E58" w:rsidP="004200E4">
      <w:pPr>
        <w:ind w:left="1212" w:right="73" w:hanging="360"/>
        <w:rPr>
          <w:i/>
          <w:u w:val="single"/>
        </w:rPr>
      </w:pPr>
      <w:r>
        <w:rPr>
          <w:i/>
          <w:u w:val="single"/>
        </w:rPr>
        <w:t xml:space="preserve">- </w:t>
      </w:r>
      <w:r w:rsidR="004200E4" w:rsidRPr="004200E4">
        <w:rPr>
          <w:i/>
          <w:u w:val="single"/>
        </w:rPr>
        <w:t>Podzadanie III pow.: ok.  1431 ha, działek: 691, budynków: 203</w:t>
      </w:r>
    </w:p>
    <w:p w:rsidR="004200E4" w:rsidRPr="004200E4" w:rsidRDefault="004200E4" w:rsidP="004200E4">
      <w:pPr>
        <w:ind w:left="1212" w:right="73" w:hanging="360"/>
      </w:pPr>
      <w:r w:rsidRPr="004200E4">
        <w:t>201203_2.0007-HULTAJEWO pow.: 331 ha, działek: 210, budynków: 63</w:t>
      </w:r>
    </w:p>
    <w:p w:rsidR="004200E4" w:rsidRPr="004200E4" w:rsidRDefault="004200E4" w:rsidP="004200E4">
      <w:pPr>
        <w:ind w:left="1212" w:right="73" w:hanging="360"/>
      </w:pPr>
      <w:r w:rsidRPr="004200E4">
        <w:t>201203_2.0008-IGNATÓWKA pow.: 124 ha, działek: 112, budynków: 22</w:t>
      </w:r>
    </w:p>
    <w:p w:rsidR="004200E4" w:rsidRPr="004200E4" w:rsidRDefault="004200E4" w:rsidP="004200E4">
      <w:pPr>
        <w:ind w:left="1212" w:right="73" w:hanging="360"/>
      </w:pPr>
      <w:r w:rsidRPr="004200E4">
        <w:t>201203_2.0024-SUMOWO pow.: 144 ha, działek: 124, budynków: 41</w:t>
      </w:r>
    </w:p>
    <w:p w:rsidR="004200E4" w:rsidRPr="004200E4" w:rsidRDefault="004200E4" w:rsidP="004200E4">
      <w:pPr>
        <w:ind w:left="1212" w:right="73" w:hanging="360"/>
      </w:pPr>
      <w:r w:rsidRPr="004200E4">
        <w:t>201203_2.0028-UDRYN pow.: 832 ha, działek: 245, budynków: 77</w:t>
      </w:r>
    </w:p>
    <w:p w:rsidR="004200E4" w:rsidRPr="004200E4" w:rsidRDefault="004C2E58" w:rsidP="004200E4">
      <w:pPr>
        <w:ind w:left="1212" w:right="73" w:hanging="360"/>
        <w:rPr>
          <w:i/>
          <w:u w:val="single"/>
        </w:rPr>
      </w:pPr>
      <w:r>
        <w:rPr>
          <w:i/>
          <w:u w:val="single"/>
        </w:rPr>
        <w:t xml:space="preserve">- </w:t>
      </w:r>
      <w:r w:rsidR="004200E4" w:rsidRPr="004200E4">
        <w:rPr>
          <w:i/>
          <w:u w:val="single"/>
        </w:rPr>
        <w:t>Podzadanie IV pow.: ok.  1325 ha, działek: 804, budynków: 279</w:t>
      </w:r>
    </w:p>
    <w:p w:rsidR="004200E4" w:rsidRPr="004200E4" w:rsidRDefault="004200E4" w:rsidP="004200E4">
      <w:pPr>
        <w:ind w:left="1212" w:right="73" w:hanging="360"/>
      </w:pPr>
      <w:r w:rsidRPr="004200E4">
        <w:t>201203_2.0004-CZAJEWSZCZYZNA pow.: 255 ha, działek: 191, budynków: 29</w:t>
      </w:r>
    </w:p>
    <w:p w:rsidR="004200E4" w:rsidRPr="004200E4" w:rsidRDefault="004200E4" w:rsidP="004200E4">
      <w:pPr>
        <w:ind w:left="1212" w:right="73" w:hanging="360"/>
      </w:pPr>
      <w:r w:rsidRPr="004200E4">
        <w:t>201203_2.0006-GULBIENISZKI pow.: 393 ha, działek: 171, budynków: 104</w:t>
      </w:r>
    </w:p>
    <w:p w:rsidR="004200E4" w:rsidRPr="004200E4" w:rsidRDefault="004200E4" w:rsidP="004200E4">
      <w:pPr>
        <w:ind w:left="1212" w:right="73" w:hanging="360"/>
      </w:pPr>
      <w:r w:rsidRPr="004200E4">
        <w:t>201203_2.0020-SIDORÓWKA pow.: 375 ha, działek: 224, budynków: 96</w:t>
      </w:r>
    </w:p>
    <w:p w:rsidR="004200E4" w:rsidRPr="004200E4" w:rsidRDefault="004200E4" w:rsidP="004200E4">
      <w:pPr>
        <w:ind w:left="1212" w:right="73" w:hanging="360"/>
      </w:pPr>
      <w:r w:rsidRPr="004200E4">
        <w:t>201203_2.0022-SIDORY ZAPOLNE pow.: 133 ha, działek: 54, budynków: 14</w:t>
      </w:r>
    </w:p>
    <w:p w:rsidR="004200E4" w:rsidRDefault="004200E4" w:rsidP="004200E4">
      <w:pPr>
        <w:ind w:left="1212" w:right="73" w:hanging="360"/>
        <w:rPr>
          <w:i/>
          <w:u w:val="single"/>
        </w:rPr>
      </w:pPr>
      <w:r w:rsidRPr="004200E4">
        <w:t>201203_2.0027-ŚCIBOWO pow.: 169 ha, działek: 164, budynków: 36</w:t>
      </w:r>
      <w:r w:rsidRPr="004200E4">
        <w:rPr>
          <w:i/>
          <w:u w:val="single"/>
        </w:rPr>
        <w:t xml:space="preserve"> </w:t>
      </w:r>
    </w:p>
    <w:p w:rsidR="00B52DCF" w:rsidRDefault="009251D6" w:rsidP="004200E4">
      <w:pPr>
        <w:ind w:left="1212" w:right="73" w:hanging="360"/>
      </w:pPr>
      <w:r>
        <w:lastRenderedPageBreak/>
        <w:t>2.</w:t>
      </w:r>
      <w:r>
        <w:rPr>
          <w:rFonts w:ascii="Arial" w:eastAsia="Arial" w:hAnsi="Arial" w:cs="Arial"/>
        </w:rPr>
        <w:t xml:space="preserve"> </w:t>
      </w:r>
      <w:r>
        <w:t>Przedmiotem zamówienia, do którego odnosi się niniejszy OPZ, w zakresie zadania, o</w:t>
      </w:r>
      <w:r w:rsidR="00E82D83">
        <w:t> </w:t>
      </w:r>
      <w:r>
        <w:t xml:space="preserve">którym mowa w rozdziale I ust. 2 pkt 2 jest: </w:t>
      </w:r>
    </w:p>
    <w:p w:rsidR="00B52DCF" w:rsidRDefault="009251D6" w:rsidP="001C3439">
      <w:pPr>
        <w:numPr>
          <w:ilvl w:val="3"/>
          <w:numId w:val="8"/>
        </w:numPr>
        <w:ind w:left="1540" w:right="73" w:hanging="326"/>
      </w:pPr>
      <w:r>
        <w:t xml:space="preserve">utworzenie inicjalnej bazy GESUT w wybranych jednostkach ewidencyjnych, wyszczególnionych w </w:t>
      </w:r>
      <w:r w:rsidRPr="008B2AF4">
        <w:t>załącznik</w:t>
      </w:r>
      <w:r w:rsidR="008B2AF4" w:rsidRPr="008B2AF4">
        <w:t xml:space="preserve">u </w:t>
      </w:r>
      <w:r w:rsidRPr="008B2AF4">
        <w:t xml:space="preserve">nr </w:t>
      </w:r>
      <w:r w:rsidR="008B2AF4">
        <w:t>2</w:t>
      </w:r>
      <w:r w:rsidR="000E0C79" w:rsidRPr="008B2AF4">
        <w:rPr>
          <w:color w:val="FF0000"/>
        </w:rPr>
        <w:t xml:space="preserve"> </w:t>
      </w:r>
      <w:r>
        <w:t>do niniejszego OPZ;</w:t>
      </w:r>
      <w:r w:rsidR="00AD63EC" w:rsidRPr="00AD63EC">
        <w:t xml:space="preserve"> </w:t>
      </w:r>
      <w:r w:rsidR="00AD63EC">
        <w:t>sporządzon</w:t>
      </w:r>
      <w:r w:rsidR="00A647F2">
        <w:t>y</w:t>
      </w:r>
      <w:r w:rsidR="00AD63EC">
        <w:t xml:space="preserve"> dla:</w:t>
      </w:r>
    </w:p>
    <w:p w:rsidR="008B2AF4" w:rsidRDefault="00AD63EC" w:rsidP="001C3439">
      <w:pPr>
        <w:numPr>
          <w:ilvl w:val="4"/>
          <w:numId w:val="8"/>
        </w:numPr>
        <w:spacing w:after="129" w:line="259" w:lineRule="auto"/>
        <w:ind w:right="73" w:hanging="422"/>
      </w:pPr>
      <w:r>
        <w:t>j</w:t>
      </w:r>
      <w:r w:rsidR="008B2AF4">
        <w:t>ednostki ewidencyjnej Bakałarzewo</w:t>
      </w:r>
      <w:r>
        <w:t>;</w:t>
      </w:r>
    </w:p>
    <w:p w:rsidR="008B2AF4" w:rsidRDefault="008B2AF4" w:rsidP="001C3439">
      <w:pPr>
        <w:numPr>
          <w:ilvl w:val="4"/>
          <w:numId w:val="8"/>
        </w:numPr>
        <w:spacing w:after="129" w:line="259" w:lineRule="auto"/>
        <w:ind w:right="73" w:hanging="422"/>
      </w:pPr>
      <w:r>
        <w:t>jednostki ewidencyjnej Filipów;</w:t>
      </w:r>
    </w:p>
    <w:p w:rsidR="00AD63EC" w:rsidRDefault="00AD63EC" w:rsidP="001C3439">
      <w:pPr>
        <w:numPr>
          <w:ilvl w:val="4"/>
          <w:numId w:val="8"/>
        </w:numPr>
        <w:spacing w:after="129" w:line="259" w:lineRule="auto"/>
        <w:ind w:right="73" w:hanging="422"/>
      </w:pPr>
      <w:r>
        <w:t xml:space="preserve"> </w:t>
      </w:r>
      <w:r w:rsidR="008B2AF4">
        <w:t>jednostki ewidencyjnej Jeleniewo;</w:t>
      </w:r>
    </w:p>
    <w:p w:rsidR="008B2AF4" w:rsidRDefault="008B2AF4" w:rsidP="001C3439">
      <w:pPr>
        <w:numPr>
          <w:ilvl w:val="4"/>
          <w:numId w:val="8"/>
        </w:numPr>
        <w:spacing w:after="129" w:line="259" w:lineRule="auto"/>
        <w:ind w:right="73" w:hanging="422"/>
      </w:pPr>
      <w:r>
        <w:t>jednostki ewidencyjnej Przerośl;</w:t>
      </w:r>
    </w:p>
    <w:p w:rsidR="008B2AF4" w:rsidRDefault="008B2AF4" w:rsidP="001C3439">
      <w:pPr>
        <w:numPr>
          <w:ilvl w:val="4"/>
          <w:numId w:val="8"/>
        </w:numPr>
        <w:spacing w:after="129" w:line="259" w:lineRule="auto"/>
        <w:ind w:right="73" w:hanging="422"/>
      </w:pPr>
      <w:r>
        <w:t>jednostki ewidencyjnej Raczki;</w:t>
      </w:r>
    </w:p>
    <w:p w:rsidR="008B2AF4" w:rsidRDefault="00A647F2" w:rsidP="001C3439">
      <w:pPr>
        <w:numPr>
          <w:ilvl w:val="4"/>
          <w:numId w:val="8"/>
        </w:numPr>
        <w:spacing w:after="129" w:line="259" w:lineRule="auto"/>
        <w:ind w:right="73" w:hanging="422"/>
      </w:pPr>
      <w:r>
        <w:t>jednostki ewidencyjnej Rutka-Tartak;</w:t>
      </w:r>
    </w:p>
    <w:p w:rsidR="00AD63EC" w:rsidRDefault="00AD63EC" w:rsidP="001C3439">
      <w:pPr>
        <w:numPr>
          <w:ilvl w:val="4"/>
          <w:numId w:val="8"/>
        </w:numPr>
        <w:spacing w:after="140" w:line="259" w:lineRule="auto"/>
        <w:ind w:right="73" w:hanging="422"/>
      </w:pPr>
      <w:r>
        <w:t>jednostki ewidencyjnej W</w:t>
      </w:r>
      <w:r w:rsidR="00A647F2">
        <w:t>iżajny;</w:t>
      </w:r>
    </w:p>
    <w:p w:rsidR="001302F5" w:rsidRDefault="001302F5" w:rsidP="001302F5">
      <w:pPr>
        <w:ind w:left="1212" w:right="73" w:hanging="360"/>
      </w:pPr>
      <w:r>
        <w:t xml:space="preserve">3. Przedmiotem zamówienia, do którego odnosi się niniejszy OPZ, w zakresie zadania, o którym mowa w rozdziale I ust. 2 pkt 3 jest: </w:t>
      </w:r>
    </w:p>
    <w:p w:rsidR="00AD63EC" w:rsidRDefault="00A647F2" w:rsidP="00A647F2">
      <w:pPr>
        <w:ind w:left="1533" w:right="73" w:firstLine="0"/>
      </w:pPr>
      <w:r>
        <w:t xml:space="preserve">1) </w:t>
      </w:r>
      <w:r w:rsidR="001302F5">
        <w:t xml:space="preserve">utworzenie </w:t>
      </w:r>
      <w:r w:rsidR="00194D54" w:rsidRPr="00194D54">
        <w:t>baz danych obiektów topograficznych o szczegółowości zapewniającej tworzenie standardowych opracowań kartograficznych w skalach 1:500-1:5000</w:t>
      </w:r>
      <w:r w:rsidR="007D164A">
        <w:t xml:space="preserve">, </w:t>
      </w:r>
      <w:r w:rsidR="0061249B" w:rsidRPr="0061249B">
        <w:t>zgodnej z pojęciowym modelem danych BDOT500, określonym w</w:t>
      </w:r>
      <w:r w:rsidR="00E82D83">
        <w:t> </w:t>
      </w:r>
      <w:r w:rsidR="0061249B" w:rsidRPr="0061249B">
        <w:t>rozporządzeniu Ministra Administracji i Cyfryzacji z dnia 2 listopada 2015r. w</w:t>
      </w:r>
      <w:r w:rsidR="00E82D83">
        <w:t> </w:t>
      </w:r>
      <w:r w:rsidR="0061249B" w:rsidRPr="0061249B">
        <w:t>sprawie bazy danych obiektów topograficznych oraz mapy zasadniczej</w:t>
      </w:r>
      <w:r w:rsidR="001302F5">
        <w:t xml:space="preserve"> w</w:t>
      </w:r>
      <w:r w:rsidR="00E82D83">
        <w:t> </w:t>
      </w:r>
      <w:r w:rsidR="001302F5">
        <w:t>wybranych jednostkach ewidencyjnych, wyszczególnionych w</w:t>
      </w:r>
      <w:r w:rsidR="007D164A">
        <w:t> </w:t>
      </w:r>
      <w:r w:rsidR="001302F5" w:rsidRPr="00A647F2">
        <w:t>załącznik</w:t>
      </w:r>
      <w:r w:rsidRPr="00A647F2">
        <w:t>u</w:t>
      </w:r>
      <w:r w:rsidR="001302F5" w:rsidRPr="00A647F2">
        <w:t xml:space="preserve"> </w:t>
      </w:r>
      <w:r w:rsidR="001302F5" w:rsidRPr="00A647F2">
        <w:rPr>
          <w:color w:val="auto"/>
        </w:rPr>
        <w:t>nr</w:t>
      </w:r>
      <w:r w:rsidRPr="00A647F2">
        <w:rPr>
          <w:color w:val="auto"/>
        </w:rPr>
        <w:t xml:space="preserve"> 2</w:t>
      </w:r>
      <w:r w:rsidR="001302F5" w:rsidRPr="00A647F2">
        <w:rPr>
          <w:color w:val="FF0000"/>
        </w:rPr>
        <w:t xml:space="preserve"> </w:t>
      </w:r>
      <w:r w:rsidR="001302F5">
        <w:t xml:space="preserve"> do niniejszego OPZ</w:t>
      </w:r>
      <w:r w:rsidR="00AD63EC">
        <w:t>, sporządzon</w:t>
      </w:r>
      <w:r>
        <w:t>y</w:t>
      </w:r>
      <w:r w:rsidR="00AD63EC">
        <w:t xml:space="preserve"> dla:</w:t>
      </w:r>
    </w:p>
    <w:p w:rsidR="00A647F2" w:rsidRDefault="00A647F2" w:rsidP="00A647F2">
      <w:pPr>
        <w:numPr>
          <w:ilvl w:val="0"/>
          <w:numId w:val="33"/>
        </w:numPr>
        <w:spacing w:after="129" w:line="259" w:lineRule="auto"/>
        <w:ind w:right="73" w:hanging="422"/>
      </w:pPr>
      <w:r>
        <w:t>jednostki ewidencyjnej Bakałarzewo;</w:t>
      </w:r>
    </w:p>
    <w:p w:rsidR="00A647F2" w:rsidRDefault="00A647F2" w:rsidP="00A647F2">
      <w:pPr>
        <w:numPr>
          <w:ilvl w:val="0"/>
          <w:numId w:val="33"/>
        </w:numPr>
        <w:spacing w:after="129" w:line="259" w:lineRule="auto"/>
        <w:ind w:right="73" w:hanging="422"/>
      </w:pPr>
      <w:r>
        <w:t>jednostki ewidencyjnej Filipów;</w:t>
      </w:r>
    </w:p>
    <w:p w:rsidR="00A647F2" w:rsidRDefault="00A647F2" w:rsidP="00A647F2">
      <w:pPr>
        <w:numPr>
          <w:ilvl w:val="0"/>
          <w:numId w:val="33"/>
        </w:numPr>
        <w:spacing w:after="129" w:line="259" w:lineRule="auto"/>
        <w:ind w:right="73" w:hanging="422"/>
      </w:pPr>
      <w:r>
        <w:t xml:space="preserve"> jednostki ewidencyjnej Jeleniewo;</w:t>
      </w:r>
    </w:p>
    <w:p w:rsidR="00A647F2" w:rsidRDefault="00A647F2" w:rsidP="00A647F2">
      <w:pPr>
        <w:numPr>
          <w:ilvl w:val="0"/>
          <w:numId w:val="33"/>
        </w:numPr>
        <w:spacing w:after="129" w:line="259" w:lineRule="auto"/>
        <w:ind w:right="73" w:hanging="422"/>
      </w:pPr>
      <w:r>
        <w:t>jednostki ewidencyjnej Przerośl;</w:t>
      </w:r>
    </w:p>
    <w:p w:rsidR="00A647F2" w:rsidRDefault="00A647F2" w:rsidP="00A647F2">
      <w:pPr>
        <w:numPr>
          <w:ilvl w:val="0"/>
          <w:numId w:val="33"/>
        </w:numPr>
        <w:spacing w:after="129" w:line="259" w:lineRule="auto"/>
        <w:ind w:right="73" w:hanging="422"/>
      </w:pPr>
      <w:r>
        <w:t>jednostki ewidencyjnej Raczki;</w:t>
      </w:r>
    </w:p>
    <w:p w:rsidR="00A647F2" w:rsidRDefault="00A647F2" w:rsidP="00A647F2">
      <w:pPr>
        <w:numPr>
          <w:ilvl w:val="0"/>
          <w:numId w:val="33"/>
        </w:numPr>
        <w:spacing w:after="129" w:line="259" w:lineRule="auto"/>
        <w:ind w:right="73" w:hanging="422"/>
      </w:pPr>
      <w:r>
        <w:t>jednostki ewidencyjnej Rutka-Tartak;</w:t>
      </w:r>
    </w:p>
    <w:p w:rsidR="00A647F2" w:rsidRDefault="00A647F2" w:rsidP="00A647F2">
      <w:pPr>
        <w:numPr>
          <w:ilvl w:val="0"/>
          <w:numId w:val="33"/>
        </w:numPr>
        <w:spacing w:after="129" w:line="259" w:lineRule="auto"/>
        <w:ind w:right="73" w:hanging="422"/>
      </w:pPr>
      <w:r>
        <w:t>jednostki ewidencyjnej Suwałki;</w:t>
      </w:r>
    </w:p>
    <w:p w:rsidR="00A647F2" w:rsidRDefault="00A647F2" w:rsidP="00A647F2">
      <w:pPr>
        <w:numPr>
          <w:ilvl w:val="0"/>
          <w:numId w:val="33"/>
        </w:numPr>
        <w:spacing w:after="129" w:line="259" w:lineRule="auto"/>
        <w:ind w:right="73" w:hanging="422"/>
      </w:pPr>
      <w:r>
        <w:t>jednostki ewidencyjnej Szypliszki;</w:t>
      </w:r>
    </w:p>
    <w:p w:rsidR="00AD63EC" w:rsidRDefault="00A647F2" w:rsidP="00A647F2">
      <w:pPr>
        <w:numPr>
          <w:ilvl w:val="0"/>
          <w:numId w:val="33"/>
        </w:numPr>
        <w:spacing w:after="140" w:line="259" w:lineRule="auto"/>
        <w:ind w:right="73" w:hanging="422"/>
      </w:pPr>
      <w:r>
        <w:t>jednostki ewidencyjnej Wiżajny.</w:t>
      </w:r>
    </w:p>
    <w:p w:rsidR="008E3BD6" w:rsidRDefault="00A953BE" w:rsidP="00A953BE">
      <w:pPr>
        <w:spacing w:after="140" w:line="259" w:lineRule="auto"/>
        <w:ind w:left="1276" w:right="73" w:hanging="425"/>
      </w:pPr>
      <w:r>
        <w:t xml:space="preserve">4. </w:t>
      </w:r>
      <w:r w:rsidR="008E3BD6">
        <w:t xml:space="preserve">Utworzenie inicjalnej bazy danych GESUT zgodnie z obowiązującym modelem pojęciowym danych GESUT i utworzenie bazy danych BDOT500 na obszarze powiatu suwalskiego, </w:t>
      </w:r>
      <w:r w:rsidR="008E3BD6" w:rsidRPr="008E3BD6">
        <w:t xml:space="preserve">wyszczególnionych w projekcie modernizacji stanowiącym załącznik nr </w:t>
      </w:r>
      <w:r w:rsidR="008E3BD6">
        <w:t>2</w:t>
      </w:r>
      <w:r w:rsidR="008E3BD6" w:rsidRPr="008E3BD6">
        <w:t xml:space="preserve"> do niniejszego OPZ, z podziałem na podzadania:</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V</w:t>
      </w:r>
      <w:r w:rsidRPr="00317214">
        <w:rPr>
          <w:u w:val="single"/>
        </w:rPr>
        <w:t xml:space="preserve"> </w:t>
      </w:r>
    </w:p>
    <w:p w:rsidR="002119F9" w:rsidRDefault="002119F9" w:rsidP="002119F9">
      <w:pPr>
        <w:pStyle w:val="Akapitzlist"/>
        <w:numPr>
          <w:ilvl w:val="0"/>
          <w:numId w:val="34"/>
        </w:numPr>
        <w:spacing w:after="140" w:line="259" w:lineRule="auto"/>
        <w:ind w:right="73"/>
      </w:pPr>
      <w:r>
        <w:t>utworzenie bazy GESUT i BDOT 500 dla jednostki ewidencyjnej Bakałarzewo;</w:t>
      </w:r>
    </w:p>
    <w:p w:rsidR="002119F9" w:rsidRDefault="002119F9" w:rsidP="002119F9">
      <w:pPr>
        <w:spacing w:after="140" w:line="259" w:lineRule="auto"/>
        <w:ind w:left="0" w:right="73" w:firstLine="567"/>
      </w:pPr>
      <w:r>
        <w:lastRenderedPageBreak/>
        <w:t>utworzenie bazy GESUT i BDOT 500 dla jednostki ewidencyjnej Bakałarzewo;</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VI</w:t>
      </w:r>
      <w:r w:rsidRPr="00317214">
        <w:rPr>
          <w:u w:val="single"/>
        </w:rPr>
        <w:t xml:space="preserve"> </w:t>
      </w:r>
    </w:p>
    <w:p w:rsidR="008E3BD6" w:rsidRDefault="002119F9" w:rsidP="008E3BD6">
      <w:pPr>
        <w:spacing w:after="140" w:line="259" w:lineRule="auto"/>
        <w:ind w:left="567" w:right="73" w:firstLine="0"/>
      </w:pPr>
      <w:r>
        <w:t>utworzenie bazy GESUT i BDOT 500 dla jednostki ewidencyjnej Filipów;</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VII</w:t>
      </w:r>
      <w:r w:rsidRPr="00317214">
        <w:rPr>
          <w:u w:val="single"/>
        </w:rPr>
        <w:t xml:space="preserve"> </w:t>
      </w:r>
    </w:p>
    <w:p w:rsidR="008E3BD6" w:rsidRDefault="002119F9" w:rsidP="008E3BD6">
      <w:pPr>
        <w:spacing w:after="140" w:line="259" w:lineRule="auto"/>
        <w:ind w:left="567" w:right="73" w:firstLine="0"/>
      </w:pPr>
      <w:r>
        <w:t>utworzenie bazy GESUT i BDOT 500 dla jednostki ewidencyjnej Jeleniewo;</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VIII</w:t>
      </w:r>
      <w:r w:rsidRPr="00317214">
        <w:rPr>
          <w:u w:val="single"/>
        </w:rPr>
        <w:t xml:space="preserve"> </w:t>
      </w:r>
    </w:p>
    <w:p w:rsidR="008E3BD6" w:rsidRDefault="002119F9" w:rsidP="008E3BD6">
      <w:pPr>
        <w:spacing w:after="140" w:line="259" w:lineRule="auto"/>
        <w:ind w:left="567" w:right="73" w:firstLine="0"/>
      </w:pPr>
      <w:r>
        <w:t>utworzenie bazy GESUT i BDOT 500 dla jednostki ewidencyjnej Przerośl;</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IX</w:t>
      </w:r>
      <w:r w:rsidRPr="00317214">
        <w:rPr>
          <w:u w:val="single"/>
        </w:rPr>
        <w:t xml:space="preserve"> </w:t>
      </w:r>
    </w:p>
    <w:p w:rsidR="008E3BD6" w:rsidRDefault="002119F9" w:rsidP="008E3BD6">
      <w:pPr>
        <w:spacing w:after="140" w:line="259" w:lineRule="auto"/>
        <w:ind w:left="567" w:right="73" w:firstLine="0"/>
      </w:pPr>
      <w:r>
        <w:t>utworzenie bazy GESUT i BDOT 500 dla jednostki ewidencyjnej Raczki;</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X</w:t>
      </w:r>
      <w:r w:rsidRPr="00317214">
        <w:rPr>
          <w:u w:val="single"/>
        </w:rPr>
        <w:t xml:space="preserve"> </w:t>
      </w:r>
    </w:p>
    <w:p w:rsidR="008E3BD6" w:rsidRDefault="002119F9" w:rsidP="00244CF1">
      <w:pPr>
        <w:tabs>
          <w:tab w:val="right" w:pos="9570"/>
        </w:tabs>
        <w:spacing w:after="140" w:line="259" w:lineRule="auto"/>
        <w:ind w:left="567" w:right="73" w:firstLine="0"/>
      </w:pPr>
      <w:r>
        <w:t>utworzenie bazy GESUT i BDOT 500 dla jednostki ewidencyjnej Rutka-Tartak;</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XI</w:t>
      </w:r>
      <w:r w:rsidRPr="00317214">
        <w:rPr>
          <w:u w:val="single"/>
        </w:rPr>
        <w:t xml:space="preserve"> </w:t>
      </w:r>
    </w:p>
    <w:p w:rsidR="008E3BD6" w:rsidRDefault="002119F9" w:rsidP="008E3BD6">
      <w:pPr>
        <w:spacing w:after="140" w:line="259" w:lineRule="auto"/>
        <w:ind w:left="567" w:right="73" w:firstLine="0"/>
      </w:pPr>
      <w:r>
        <w:t>utworzenie bazy BDOT 500 dla jednostki ewidencyjnej Suwałki,</w:t>
      </w:r>
    </w:p>
    <w:p w:rsidR="008E3BD6" w:rsidRPr="00317214" w:rsidRDefault="008E3BD6" w:rsidP="00244CF1">
      <w:pPr>
        <w:pStyle w:val="Akapitzlist"/>
        <w:numPr>
          <w:ilvl w:val="0"/>
          <w:numId w:val="34"/>
        </w:numPr>
        <w:spacing w:after="140" w:line="259" w:lineRule="auto"/>
        <w:ind w:right="73"/>
        <w:rPr>
          <w:u w:val="single"/>
        </w:rPr>
      </w:pPr>
      <w:r w:rsidRPr="00317214">
        <w:rPr>
          <w:i/>
          <w:u w:val="single"/>
        </w:rPr>
        <w:t>podzadanie XII</w:t>
      </w:r>
      <w:r w:rsidRPr="00317214">
        <w:rPr>
          <w:u w:val="single"/>
        </w:rPr>
        <w:t xml:space="preserve"> </w:t>
      </w:r>
    </w:p>
    <w:p w:rsidR="002119F9" w:rsidRDefault="002119F9" w:rsidP="002119F9">
      <w:pPr>
        <w:spacing w:after="140" w:line="259" w:lineRule="auto"/>
        <w:ind w:left="567" w:right="73" w:firstLine="0"/>
      </w:pPr>
      <w:r>
        <w:t>utworzenie bazy BDOT 500 dla jednostki ewidencyjnej Szypliszki,</w:t>
      </w:r>
    </w:p>
    <w:p w:rsidR="008E3BD6" w:rsidRPr="00317214" w:rsidRDefault="008E3BD6" w:rsidP="00244CF1">
      <w:pPr>
        <w:pStyle w:val="Akapitzlist"/>
        <w:numPr>
          <w:ilvl w:val="0"/>
          <w:numId w:val="34"/>
        </w:numPr>
        <w:spacing w:after="140" w:line="259" w:lineRule="auto"/>
        <w:ind w:right="73"/>
        <w:rPr>
          <w:u w:val="single"/>
        </w:rPr>
      </w:pPr>
      <w:bookmarkStart w:id="4" w:name="_GoBack"/>
      <w:bookmarkEnd w:id="4"/>
      <w:r w:rsidRPr="00317214">
        <w:rPr>
          <w:i/>
          <w:u w:val="single"/>
        </w:rPr>
        <w:t>podzadanie XIII</w:t>
      </w:r>
      <w:r w:rsidRPr="00317214">
        <w:rPr>
          <w:u w:val="single"/>
        </w:rPr>
        <w:t xml:space="preserve"> </w:t>
      </w:r>
    </w:p>
    <w:p w:rsidR="008E3BD6" w:rsidRDefault="008E3BD6" w:rsidP="008E3BD6">
      <w:pPr>
        <w:spacing w:after="140" w:line="259" w:lineRule="auto"/>
        <w:ind w:left="567" w:right="73" w:firstLine="0"/>
      </w:pPr>
      <w:r>
        <w:t>utworzenie bazy GESUT i BDOT 500 dla jednostki ewidencyjnej Wiżajny.</w:t>
      </w:r>
    </w:p>
    <w:p w:rsidR="00B52DCF" w:rsidRDefault="009251D6">
      <w:pPr>
        <w:numPr>
          <w:ilvl w:val="0"/>
          <w:numId w:val="5"/>
        </w:numPr>
        <w:spacing w:after="254" w:line="259" w:lineRule="auto"/>
        <w:ind w:hanging="773"/>
        <w:jc w:val="left"/>
      </w:pPr>
      <w:r>
        <w:rPr>
          <w:b/>
        </w:rPr>
        <w:t xml:space="preserve">Ogólne warunki dotyczące realizacji przedmiotu zamówienia. </w:t>
      </w:r>
    </w:p>
    <w:p w:rsidR="00B52DCF" w:rsidRDefault="009251D6">
      <w:pPr>
        <w:numPr>
          <w:ilvl w:val="1"/>
          <w:numId w:val="5"/>
        </w:numPr>
        <w:ind w:right="73" w:hanging="355"/>
      </w:pPr>
      <w:r>
        <w:t xml:space="preserve">Przy tworzeniu, w ramach przedmiotu zamówienia, zbiorów danych przestrzennych stosuje się układ współrzędnych płaskich prostokątnych PL-2000 oraz geodezyjny układ wysokościowy </w:t>
      </w:r>
      <w:r w:rsidRPr="00905866">
        <w:t>PL-EVRF2007-NH</w:t>
      </w:r>
      <w:r>
        <w:t>, o których mowa w § 6</w:t>
      </w:r>
      <w:r>
        <w:rPr>
          <w:color w:val="FF0000"/>
        </w:rPr>
        <w:t xml:space="preserve"> </w:t>
      </w:r>
      <w:r>
        <w:t>i</w:t>
      </w:r>
      <w:r w:rsidR="001302F5">
        <w:t> </w:t>
      </w:r>
      <w:r>
        <w:t xml:space="preserve">13 rozporządzenia Rady Ministrów z dnia 15 października 2012 r. w sprawie państwowego systemu odniesień przestrzennych. </w:t>
      </w:r>
    </w:p>
    <w:p w:rsidR="00B52DCF" w:rsidRDefault="009251D6">
      <w:pPr>
        <w:numPr>
          <w:ilvl w:val="1"/>
          <w:numId w:val="5"/>
        </w:numPr>
        <w:spacing w:after="173"/>
        <w:ind w:right="73" w:hanging="355"/>
      </w:pPr>
      <w:r>
        <w:t xml:space="preserve">Na obszarze objętym niniejszym zamówieniem oraz w bezpośrednim jego sąsiedztwie znajdują się punkty poziomej osnowy geodezyjnej, których usytuowanie przedstawia mapa przeglądowa (szkic przeglądowy) stanowiąca załącznik nr </w:t>
      </w:r>
      <w:r w:rsidR="0061527C">
        <w:t>6</w:t>
      </w:r>
      <w:r w:rsidRPr="00A647F2">
        <w:rPr>
          <w:color w:val="auto"/>
        </w:rPr>
        <w:t xml:space="preserve"> </w:t>
      </w:r>
      <w:r>
        <w:t xml:space="preserve">do OPZ. </w:t>
      </w:r>
    </w:p>
    <w:p w:rsidR="00B52DCF" w:rsidRDefault="009251D6">
      <w:pPr>
        <w:numPr>
          <w:ilvl w:val="1"/>
          <w:numId w:val="5"/>
        </w:numPr>
        <w:ind w:right="73" w:hanging="355"/>
      </w:pPr>
      <w:r>
        <w:t>Do realizacji przedmiotu zamówienia wykorzystuje się materiały zgromadzone w</w:t>
      </w:r>
      <w:r w:rsidR="001302F5">
        <w:t> </w:t>
      </w:r>
      <w:r>
        <w:t xml:space="preserve">PZGiK. Analizy przydatności, w tym wiarygodności i sposobu wykorzystania materiałów PZGiK dokonuje Wykonawca. W razie wątpliwości dotyczących przydatności lub sposobu wykorzystania materiałów PZGiK, Wykonawca dokonuje uzgodnień w tym zakresie z Geodetą Powiatowym. Wyniki przeprowadzonej analizy materiałów PZGiK oraz ewentualnych uzgodnień z Geodetą Powiatowym Wykonawca </w:t>
      </w:r>
      <w:r>
        <w:lastRenderedPageBreak/>
        <w:t xml:space="preserve">dokumentuje w raporcie, sporządzonym według wzoru, stanowiącego załącznik </w:t>
      </w:r>
      <w:r w:rsidRPr="00A647F2">
        <w:t xml:space="preserve">nr </w:t>
      </w:r>
      <w:r w:rsidR="00A647F2" w:rsidRPr="00A647F2">
        <w:t>3</w:t>
      </w:r>
      <w:r>
        <w:t xml:space="preserve"> do niniejszego OPZ. </w:t>
      </w:r>
    </w:p>
    <w:p w:rsidR="00B52DCF" w:rsidRDefault="009251D6">
      <w:pPr>
        <w:numPr>
          <w:ilvl w:val="1"/>
          <w:numId w:val="5"/>
        </w:numPr>
        <w:ind w:right="73" w:hanging="355"/>
      </w:pPr>
      <w:r>
        <w:t xml:space="preserve">Materiały PZGiK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B52DCF" w:rsidRDefault="009251D6">
      <w:pPr>
        <w:numPr>
          <w:ilvl w:val="1"/>
          <w:numId w:val="5"/>
        </w:numPr>
        <w:ind w:right="73" w:hanging="355"/>
      </w:pPr>
      <w:r>
        <w:t xml:space="preserve">W przypadku gdy materiały PZGiK zawierają wiarygodne wyniki geodezyjnych pomiarów sytuacyjnych wykonanych w oparciu o osnowę geodezyjną niespełniającą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rsidR="00B52DCF" w:rsidRDefault="009251D6">
      <w:pPr>
        <w:numPr>
          <w:ilvl w:val="1"/>
          <w:numId w:val="6"/>
        </w:numPr>
        <w:ind w:right="73" w:hanging="286"/>
      </w:pPr>
      <w:r>
        <w:t xml:space="preserve">wykonaniu ponownych geodezyjnych pomiarów sytuacyjnych zachowanych punktów tej osnowy, metodami właściwymi aktualnie dla pomiaru osnowy pomiarowej; </w:t>
      </w:r>
    </w:p>
    <w:p w:rsidR="00B52DCF" w:rsidRDefault="009251D6">
      <w:pPr>
        <w:numPr>
          <w:ilvl w:val="1"/>
          <w:numId w:val="6"/>
        </w:numPr>
        <w:ind w:right="73" w:hanging="286"/>
      </w:pPr>
      <w:r>
        <w:t xml:space="preserve">przeprowadzeniu łącznego wyrównania danych obserwacyjnych tak zmodernizowanej osnowy pomiarowej (danych z pomiaru, o którym mowa w pkt 1, oraz danych PZGiK) oraz obliczeniu współrzędnych punktów tej zmodernizowanej osnowy pomiarowej na podstawie wyrównanych danych obserwacyjnych. </w:t>
      </w:r>
    </w:p>
    <w:p w:rsidR="00B52DCF" w:rsidRDefault="009251D6" w:rsidP="001C3439">
      <w:pPr>
        <w:numPr>
          <w:ilvl w:val="0"/>
          <w:numId w:val="9"/>
        </w:numPr>
        <w:ind w:right="73" w:hanging="358"/>
      </w:pPr>
      <w:r>
        <w:t>Do obliczenia współrzędnych punktów granicznych oraz punktów wyznaczających kontury budynków usytuowanych w odległości nie większej niż 0,5 m od granicy nieruchomości, może być wykorzystywana zmodernizowana osnowa geodezyjna, o</w:t>
      </w:r>
      <w:r w:rsidR="00D21EB6">
        <w:t> </w:t>
      </w:r>
      <w:r>
        <w:t xml:space="preserve">której mowa w ust. 5, jeżeli po wyrównaniu błąd średni położenia jej punktów względem osnowy 1 klasy nie jest większy niż 0,22 m, przy założeniu normalnego rozkładu błędów. </w:t>
      </w:r>
    </w:p>
    <w:p w:rsidR="00B52DCF" w:rsidRDefault="009251D6" w:rsidP="001C3439">
      <w:pPr>
        <w:numPr>
          <w:ilvl w:val="0"/>
          <w:numId w:val="9"/>
        </w:numPr>
        <w:ind w:right="73" w:hanging="358"/>
      </w:pPr>
      <w:r>
        <w:t xml:space="preserve">Jeżeli materiały PZGiK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współrzędne punktów sytuacyjnych w układzie PL-2000, </w:t>
      </w:r>
    </w:p>
    <w:p w:rsidR="00B52DCF" w:rsidRDefault="009251D6">
      <w:pPr>
        <w:ind w:left="1222" w:right="73"/>
      </w:pPr>
      <w:r>
        <w:lastRenderedPageBreak/>
        <w:t xml:space="preserve">Wykonawca pozyska w drodze matematycznej transformacji współrzędnych obliczonych w układzie 1965 lub w układzie lokalnym. </w:t>
      </w:r>
    </w:p>
    <w:p w:rsidR="00014AD3" w:rsidRPr="00A647F2" w:rsidRDefault="00014AD3" w:rsidP="001C3439">
      <w:pPr>
        <w:pStyle w:val="Akapitzlist"/>
        <w:numPr>
          <w:ilvl w:val="0"/>
          <w:numId w:val="9"/>
        </w:numPr>
        <w:ind w:hanging="352"/>
        <w:rPr>
          <w:color w:val="auto"/>
        </w:rPr>
      </w:pPr>
      <w:r w:rsidRPr="00014AD3">
        <w:t xml:space="preserve">Sposób przeliczenia punktów z układu 1965 lub lokalnego do układu PL-2000 zostanie uzgodniony bezpośrednio z Geodetą Powiatowym, i będzie wynikać z obowiązujących w danym powiecie istniejących zasad transformacji do układu współrzędnych PL-2000.  </w:t>
      </w:r>
      <w:r w:rsidRPr="00A647F2">
        <w:rPr>
          <w:color w:val="auto"/>
        </w:rPr>
        <w:t xml:space="preserve">W przypadku braku jednoznacznych zasad transformacji w powiecie, Wykonawca prac w uzgodnieniu z Zamawiającym może zastosować metody przeliczeń z układu 1965 lub układu lokalnego do układu PL-2000, zasady określone w załączniku nr 4 do niniejszego OPZ. </w:t>
      </w:r>
    </w:p>
    <w:p w:rsidR="00B52DCF" w:rsidRDefault="009251D6" w:rsidP="001C3439">
      <w:pPr>
        <w:numPr>
          <w:ilvl w:val="0"/>
          <w:numId w:val="9"/>
        </w:numPr>
        <w:ind w:right="73" w:hanging="358"/>
      </w:pPr>
      <w:r>
        <w:t xml:space="preserve">Zasady przeliczania szczegółowej osnowy wysokościowej, pomiarowej osnowy wysokościowej oraz rzędnych szczegółów sytuacyjno-wysokościowych do państwowego układu wysokościowego PL-EVRF2007-NH określa załącznik </w:t>
      </w:r>
      <w:r w:rsidRPr="00A647F2">
        <w:t xml:space="preserve">nr </w:t>
      </w:r>
      <w:r w:rsidR="00A647F2" w:rsidRPr="00A647F2">
        <w:t>5</w:t>
      </w:r>
      <w:r>
        <w:t xml:space="preserve"> do niniejszego OPZ. </w:t>
      </w:r>
    </w:p>
    <w:p w:rsidR="00B52DCF" w:rsidRDefault="009251D6" w:rsidP="001C3439">
      <w:pPr>
        <w:numPr>
          <w:ilvl w:val="0"/>
          <w:numId w:val="9"/>
        </w:numPr>
        <w:ind w:right="73" w:hanging="358"/>
      </w:pPr>
      <w:r>
        <w:t xml:space="preserve">W odniesieniu do punktów granicznych oraz punktów wyznaczających kontury budynków, usytuowanych w odległości nie większej niż 0,5 m od granicy nieruchomości, metoda matematycznej transformacji, o której mowa w ust. 8, może być zastosowana, jeżeli błąd średni położenia takich punktów po transformacji względem osnowy geodezyjnej 1 klasy nie będzie większy niż 0,30 m, przy założeniu normalnego rozkładu błędów. </w:t>
      </w:r>
    </w:p>
    <w:p w:rsidR="00B52DCF" w:rsidRDefault="009251D6" w:rsidP="001C3439">
      <w:pPr>
        <w:numPr>
          <w:ilvl w:val="0"/>
          <w:numId w:val="9"/>
        </w:numPr>
        <w:ind w:right="73" w:hanging="358"/>
      </w:pPr>
      <w:r>
        <w:t>Wyniki przeprowadzonych obliczeń, o których mowa w ust. 4, 5 i 6, oraz matematycznej transformacji, o której mowa w ust. 8, Wykonawca zweryfikuje w</w:t>
      </w:r>
      <w:r w:rsidR="009F06A1">
        <w:t> </w:t>
      </w:r>
      <w:r>
        <w:t xml:space="preserve">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 </w:t>
      </w:r>
    </w:p>
    <w:p w:rsidR="00B52DCF" w:rsidRDefault="009251D6" w:rsidP="001C3439">
      <w:pPr>
        <w:numPr>
          <w:ilvl w:val="1"/>
          <w:numId w:val="9"/>
        </w:numPr>
        <w:spacing w:after="160" w:line="259" w:lineRule="auto"/>
        <w:ind w:right="73" w:hanging="425"/>
      </w:pPr>
      <w:r>
        <w:t xml:space="preserve">68,3 % odchyleń liniowych na punktach kontrolnych nie przekroczy 0,31m; </w:t>
      </w:r>
    </w:p>
    <w:p w:rsidR="00B52DCF" w:rsidRDefault="009251D6" w:rsidP="001C3439">
      <w:pPr>
        <w:numPr>
          <w:ilvl w:val="1"/>
          <w:numId w:val="9"/>
        </w:numPr>
        <w:spacing w:after="159" w:line="259" w:lineRule="auto"/>
        <w:ind w:right="73" w:hanging="425"/>
      </w:pPr>
      <w:r>
        <w:t xml:space="preserve">95,4 % odchyleń liniowych na punktach kontrolnych nie przekroczy 0,62 m. </w:t>
      </w:r>
    </w:p>
    <w:p w:rsidR="00B52DCF" w:rsidRDefault="009251D6" w:rsidP="001C3439">
      <w:pPr>
        <w:numPr>
          <w:ilvl w:val="0"/>
          <w:numId w:val="9"/>
        </w:numPr>
        <w:spacing w:after="137"/>
        <w:ind w:right="73" w:hanging="358"/>
      </w:pPr>
      <w:r>
        <w:t xml:space="preserve">Niezależnie od geodezyjnych pomiarów kontrolnych, o których mowa w ust. 11, Wykonawca zweryfikuje poprawność danych obliczonych w wyniku matematycznej transformacji wykorzystując do tego celu </w:t>
      </w:r>
      <w:proofErr w:type="spellStart"/>
      <w:r>
        <w:t>ortofotomapę</w:t>
      </w:r>
      <w:proofErr w:type="spellEnd"/>
      <w:r>
        <w:t xml:space="preserve"> lub przeprowadzając oględziny na gruncie, mając w szczególności na uwadze usytuowanie budynków względem granic </w:t>
      </w:r>
      <w:r>
        <w:lastRenderedPageBreak/>
        <w:t xml:space="preserve">działek ewidencyjnych. W przypadku stwierdzenia nieprawidłowości w tym zakresie Wykonawca usunie je na podstawie geodezyjnych pomiarów sytuacyjnych. </w:t>
      </w:r>
    </w:p>
    <w:p w:rsidR="00B52DCF" w:rsidRDefault="009251D6" w:rsidP="001C3439">
      <w:pPr>
        <w:numPr>
          <w:ilvl w:val="0"/>
          <w:numId w:val="9"/>
        </w:numPr>
        <w:ind w:right="73" w:hanging="358"/>
      </w:pPr>
      <w:r>
        <w:t xml:space="preserve">W przypadku, gdy obliczenia, o których mowa w ust. 5-10, nie zakończą się pozytywnym rezultatem w odniesieniu do całego obszaru opracowania lub jego części, a jednocześnie w PZGiK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poprzedzi: </w:t>
      </w:r>
    </w:p>
    <w:p w:rsidR="00B52DCF" w:rsidRDefault="009251D6" w:rsidP="001C3439">
      <w:pPr>
        <w:numPr>
          <w:ilvl w:val="1"/>
          <w:numId w:val="9"/>
        </w:numPr>
        <w:ind w:right="73" w:hanging="425"/>
      </w:pPr>
      <w:r>
        <w:t>ich wyznaczeniem w trybie przepisów art. 39 ustawy</w:t>
      </w:r>
      <w:r>
        <w:rPr>
          <w:rFonts w:ascii="Arial" w:eastAsia="Arial" w:hAnsi="Arial" w:cs="Arial"/>
        </w:rPr>
        <w:t xml:space="preserve"> </w:t>
      </w:r>
      <w:r>
        <w:t>Prawo geodezyjne i</w:t>
      </w:r>
      <w:r w:rsidR="009F06A1">
        <w:t> </w:t>
      </w:r>
      <w:r>
        <w:t xml:space="preserve">kartograficzne, jeżeli zaistnieją przesłanki określone w tych przepisach do wykonania takich czynności, albo </w:t>
      </w:r>
    </w:p>
    <w:p w:rsidR="00B52DCF" w:rsidRDefault="009251D6" w:rsidP="001C3439">
      <w:pPr>
        <w:numPr>
          <w:ilvl w:val="1"/>
          <w:numId w:val="9"/>
        </w:numPr>
        <w:spacing w:after="98"/>
        <w:ind w:right="73" w:hanging="425"/>
      </w:pPr>
      <w:r>
        <w:t>ustaleniem przebiegu granic działek ewidencyjnych na zasadach określonych w</w:t>
      </w:r>
      <w:r w:rsidR="009F06A1">
        <w:t> </w:t>
      </w:r>
      <w:r>
        <w:t>§</w:t>
      </w:r>
      <w:r w:rsidR="009F06A1">
        <w:t> </w:t>
      </w:r>
      <w:r>
        <w:t>38 i 39 rozporządzenia w sprawie EGiB, jeżeli zaistnieją przesłanki określone w</w:t>
      </w:r>
      <w:r w:rsidR="009F06A1">
        <w:t> </w:t>
      </w:r>
      <w:r>
        <w:t xml:space="preserve">§ 37 tego rozporządzenia. </w:t>
      </w:r>
    </w:p>
    <w:p w:rsidR="00B52DCF" w:rsidRDefault="009251D6" w:rsidP="001C3439">
      <w:pPr>
        <w:numPr>
          <w:ilvl w:val="0"/>
          <w:numId w:val="9"/>
        </w:numPr>
        <w:spacing w:line="335" w:lineRule="auto"/>
        <w:ind w:right="73" w:hanging="358"/>
      </w:pPr>
      <w:r>
        <w:t>Geodezyjnymi pomiarami sytuacyjnymi wykonawca obejmie także działki ewidencyjne oraz kontury budynków, do których należą punkty kontrolne, o których mowa w ust.</w:t>
      </w:r>
      <w:r w:rsidR="009F06A1">
        <w:t> </w:t>
      </w:r>
      <w:r>
        <w:t xml:space="preserve">11, a jednocześnie odchylenia liniowe na tych punktach będą większe od 0.62 m. </w:t>
      </w:r>
    </w:p>
    <w:p w:rsidR="00B52DCF" w:rsidRDefault="009251D6" w:rsidP="001C3439">
      <w:pPr>
        <w:numPr>
          <w:ilvl w:val="0"/>
          <w:numId w:val="9"/>
        </w:numPr>
        <w:ind w:right="73" w:hanging="358"/>
      </w:pPr>
      <w:r>
        <w:t xml:space="preserve">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t>ortofotomapy</w:t>
      </w:r>
      <w:proofErr w:type="spellEnd"/>
      <w: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rsidR="00B52DCF" w:rsidRDefault="009251D6" w:rsidP="001C3439">
      <w:pPr>
        <w:numPr>
          <w:ilvl w:val="0"/>
          <w:numId w:val="9"/>
        </w:numPr>
        <w:ind w:right="73" w:hanging="358"/>
      </w:pPr>
      <w:r>
        <w:t>Wykonawca pozyska nieodpłatnie od Starosty komplet danych i materiałów, zgromadzonych w powiatowej części PZGiK, niezbędnych do wykonania przedmiotu zamówienia, w terminach uzgodnionych pisemnie z</w:t>
      </w:r>
      <w:r w:rsidR="00392A18">
        <w:t xml:space="preserve"> </w:t>
      </w:r>
      <w:r w:rsidR="009C1609">
        <w:t xml:space="preserve"> Zamawiającym</w:t>
      </w:r>
      <w:r>
        <w:t xml:space="preserve">. Zbiory danych </w:t>
      </w:r>
      <w:r>
        <w:lastRenderedPageBreak/>
        <w:t xml:space="preserve">cyfrowych i inne materiały PZGiK w postaci elektronicznej zostaną udostępnione na serwerze ftp Wykonawcy, którego dane dostępowe zostaną przekazane Zamawiającemu przez Wykonawcę niezwłocznie po zawarciu umowy. Za zgodą Stron dane te mogą zostać udostępnione w inny sposób. </w:t>
      </w:r>
    </w:p>
    <w:p w:rsidR="00B52DCF" w:rsidRDefault="009251D6" w:rsidP="001C3439">
      <w:pPr>
        <w:numPr>
          <w:ilvl w:val="0"/>
          <w:numId w:val="9"/>
        </w:numPr>
        <w:ind w:right="73" w:hanging="358"/>
      </w:pPr>
      <w:r>
        <w:t xml:space="preserve">Zbiory danych cyfrowych dotyczących EGiB oraz obejmujących sieci uzbrojenia terenu </w:t>
      </w:r>
      <w:r w:rsidR="009F06A1">
        <w:t xml:space="preserve">i BDOT500 </w:t>
      </w:r>
      <w:r>
        <w:t>niezbędnych do wykonania przedmiotu zamówienia, Wykonawca pozyska od Starosty w postaci plików w formacie GML zapisanych zgodnie z</w:t>
      </w:r>
      <w:r w:rsidR="006847CB">
        <w:t> </w:t>
      </w:r>
      <w:r>
        <w:t>obowiązującymi modelami pojęciowymi lub w innym uzgodnionym ze Starostą formacie danych, zapewniającym utworzenie nowych wersji obiektów bazy danych EGiB i inicjalnej bazy GESUT</w:t>
      </w:r>
      <w:r w:rsidR="009F06A1">
        <w:t>, bazy BDOT500</w:t>
      </w:r>
      <w:r>
        <w:t xml:space="preserve"> lub nowych obiektów tych baz z</w:t>
      </w:r>
      <w:r w:rsidR="006847CB">
        <w:t> </w:t>
      </w:r>
      <w:r>
        <w:t>zachowaniem historii zmian dokonanych w</w:t>
      </w:r>
      <w:r w:rsidR="009F06A1">
        <w:t> </w:t>
      </w:r>
      <w:r>
        <w:t xml:space="preserve">dostosowywanych zbiorach danych. </w:t>
      </w:r>
    </w:p>
    <w:p w:rsidR="00B52DCF" w:rsidRDefault="009251D6" w:rsidP="001C3439">
      <w:pPr>
        <w:numPr>
          <w:ilvl w:val="0"/>
          <w:numId w:val="9"/>
        </w:numPr>
        <w:ind w:right="73" w:hanging="358"/>
      </w:pPr>
      <w:r>
        <w:t xml:space="preserve">Operaty techniczne PZGiK, niezbędne do realizacji przedmiotu zamówienia, o ile nie zostaną przetworzone przez Starostę do postaci elektronicznej, Wykonawca otrzyma od Starosty na okres niezbędny do ich wykorzystania, w uzgodnionych pisemnie terminach na okres nie dłuższy niż 21 dni, </w:t>
      </w:r>
      <w:r w:rsidRPr="00130A6D">
        <w:rPr>
          <w:color w:val="auto"/>
        </w:rPr>
        <w:t xml:space="preserve">lub otrzyma kopie tych operatów. </w:t>
      </w:r>
    </w:p>
    <w:p w:rsidR="009C1609" w:rsidRPr="00AC0146" w:rsidRDefault="009C1609" w:rsidP="001C3439">
      <w:pPr>
        <w:numPr>
          <w:ilvl w:val="0"/>
          <w:numId w:val="9"/>
        </w:numPr>
        <w:spacing w:after="131" w:line="313" w:lineRule="auto"/>
        <w:ind w:hanging="425"/>
      </w:pPr>
      <w:r>
        <w:t>Wykonawca uzgodni z Zamawiającym sposób zasilenia systemu teleinformatycznego funkcjonującego w Starostwie Powiatowym, zbiorami danych EGiB</w:t>
      </w:r>
      <w:r w:rsidRPr="00AC0146">
        <w:t xml:space="preserve">, inicjalnej bazy GESUT, bazy BDOT500. </w:t>
      </w:r>
    </w:p>
    <w:p w:rsidR="00AC0146" w:rsidRPr="00FC38A2" w:rsidRDefault="009C1609" w:rsidP="00130A6D">
      <w:pPr>
        <w:pStyle w:val="Akapitzlist"/>
        <w:widowControl w:val="0"/>
        <w:numPr>
          <w:ilvl w:val="0"/>
          <w:numId w:val="9"/>
        </w:numPr>
        <w:adjustRightInd w:val="0"/>
        <w:spacing w:after="120" w:line="360" w:lineRule="atLeast"/>
        <w:ind w:left="851" w:right="73" w:firstLine="0"/>
        <w:textAlignment w:val="baseline"/>
        <w:rPr>
          <w:sz w:val="22"/>
        </w:rPr>
      </w:pPr>
      <w:r>
        <w:t>Wykonawca prac zobowiązany jest to uzgodnienia topologii obiektów wskazanych w</w:t>
      </w:r>
      <w:r w:rsidR="00AC0146">
        <w:t> </w:t>
      </w:r>
      <w:r>
        <w:t xml:space="preserve">bazach </w:t>
      </w:r>
      <w:r w:rsidRPr="00AC0146">
        <w:t>BDOT500, GESUT, EGIB</w:t>
      </w:r>
      <w:r>
        <w:t xml:space="preserve"> ze szczególnym uwzględnieniem topologii pomiędzy budynkami a przyłączami sieci uzbrojenia, budynkami i obiektami budowlanymi trwale związanymi z budynkiem np. schody, tarasy, werandy itp.</w:t>
      </w:r>
    </w:p>
    <w:p w:rsidR="00B52DCF" w:rsidRDefault="009251D6">
      <w:pPr>
        <w:spacing w:after="131" w:line="349" w:lineRule="auto"/>
        <w:ind w:left="838" w:hanging="759"/>
        <w:jc w:val="left"/>
      </w:pPr>
      <w:r>
        <w:rPr>
          <w:b/>
        </w:rPr>
        <w:t>IV.</w:t>
      </w:r>
      <w:r>
        <w:rPr>
          <w:rFonts w:ascii="Arial" w:eastAsia="Arial" w:hAnsi="Arial" w:cs="Arial"/>
          <w:b/>
        </w:rPr>
        <w:t xml:space="preserve"> </w:t>
      </w:r>
      <w:r>
        <w:rPr>
          <w:b/>
        </w:rPr>
        <w:t>Warunki realizacji przedmiotu zamówienia w zakresie modernizacji ewidencji gruntów i</w:t>
      </w:r>
      <w:r w:rsidR="00791C97">
        <w:rPr>
          <w:b/>
        </w:rPr>
        <w:t> </w:t>
      </w:r>
      <w:r>
        <w:rPr>
          <w:b/>
        </w:rPr>
        <w:t xml:space="preserve">budynków. </w:t>
      </w:r>
    </w:p>
    <w:p w:rsidR="00B52DCF" w:rsidRDefault="009251D6">
      <w:pPr>
        <w:ind w:left="1201" w:right="73" w:hanging="281"/>
      </w:pPr>
      <w:r>
        <w:t>1.</w:t>
      </w:r>
      <w:r>
        <w:rPr>
          <w:rFonts w:ascii="Arial" w:eastAsia="Arial" w:hAnsi="Arial" w:cs="Arial"/>
        </w:rPr>
        <w:t xml:space="preserve"> </w:t>
      </w:r>
      <w:r>
        <w:t xml:space="preserve">Zadanie, o którym mowa w rozdziale II ust. 1 pkt 1, dotyczące modernizacji EGiB, realizowane będzie w zakresie danych dotyczących: </w:t>
      </w:r>
    </w:p>
    <w:p w:rsidR="00B52DCF" w:rsidRDefault="009251D6" w:rsidP="001C3439">
      <w:pPr>
        <w:numPr>
          <w:ilvl w:val="0"/>
          <w:numId w:val="10"/>
        </w:numPr>
        <w:spacing w:after="179" w:line="259" w:lineRule="auto"/>
        <w:ind w:right="73" w:hanging="360"/>
      </w:pPr>
      <w:r>
        <w:t xml:space="preserve">gruntów, w tym: </w:t>
      </w:r>
    </w:p>
    <w:p w:rsidR="00B52DCF" w:rsidRDefault="009251D6" w:rsidP="001C3439">
      <w:pPr>
        <w:numPr>
          <w:ilvl w:val="1"/>
          <w:numId w:val="10"/>
        </w:numPr>
        <w:spacing w:after="142" w:line="259" w:lineRule="auto"/>
        <w:ind w:right="73" w:hanging="360"/>
      </w:pPr>
      <w:r>
        <w:t xml:space="preserve">granic obrębów ewidencyjnych, </w:t>
      </w:r>
    </w:p>
    <w:p w:rsidR="00B52DCF" w:rsidRDefault="009251D6" w:rsidP="001C3439">
      <w:pPr>
        <w:numPr>
          <w:ilvl w:val="1"/>
          <w:numId w:val="10"/>
        </w:numPr>
        <w:spacing w:after="214" w:line="259" w:lineRule="auto"/>
        <w:ind w:right="73" w:hanging="360"/>
      </w:pPr>
      <w:r>
        <w:t xml:space="preserve">działek ewidencyjnych, </w:t>
      </w:r>
    </w:p>
    <w:p w:rsidR="00B52DCF" w:rsidRDefault="009251D6" w:rsidP="001C3439">
      <w:pPr>
        <w:numPr>
          <w:ilvl w:val="1"/>
          <w:numId w:val="10"/>
        </w:numPr>
        <w:spacing w:after="83" w:line="259" w:lineRule="auto"/>
        <w:ind w:right="73" w:hanging="360"/>
      </w:pPr>
      <w:r>
        <w:t>użytków gruntowych, w tym ich aktualności i oznaczeń,</w:t>
      </w:r>
      <w:r>
        <w:rPr>
          <w:rFonts w:ascii="Arial" w:eastAsia="Arial" w:hAnsi="Arial" w:cs="Arial"/>
          <w:sz w:val="28"/>
        </w:rPr>
        <w:t xml:space="preserve"> </w:t>
      </w:r>
    </w:p>
    <w:p w:rsidR="00B52DCF" w:rsidRPr="00791C97" w:rsidRDefault="009251D6" w:rsidP="001C3439">
      <w:pPr>
        <w:numPr>
          <w:ilvl w:val="1"/>
          <w:numId w:val="10"/>
        </w:numPr>
        <w:spacing w:after="119" w:line="259" w:lineRule="auto"/>
        <w:ind w:right="73" w:hanging="360"/>
      </w:pPr>
      <w:r w:rsidRPr="00DF7B7F">
        <w:rPr>
          <w:strike/>
        </w:rPr>
        <w:t>gleboznawczej klasyfikacji gruntów</w:t>
      </w:r>
      <w:r w:rsidRPr="00791C97">
        <w:t xml:space="preserve">, </w:t>
      </w:r>
    </w:p>
    <w:p w:rsidR="00B52DCF" w:rsidRDefault="009251D6" w:rsidP="001C3439">
      <w:pPr>
        <w:numPr>
          <w:ilvl w:val="0"/>
          <w:numId w:val="10"/>
        </w:numPr>
        <w:spacing w:after="162" w:line="259" w:lineRule="auto"/>
        <w:ind w:right="73" w:hanging="360"/>
      </w:pPr>
      <w:r>
        <w:t xml:space="preserve">budynków, </w:t>
      </w:r>
    </w:p>
    <w:p w:rsidR="00B52DCF" w:rsidRDefault="009251D6" w:rsidP="001C3439">
      <w:pPr>
        <w:numPr>
          <w:ilvl w:val="0"/>
          <w:numId w:val="10"/>
        </w:numPr>
        <w:spacing w:after="158" w:line="259" w:lineRule="auto"/>
        <w:ind w:right="73" w:hanging="360"/>
      </w:pPr>
      <w:r>
        <w:t xml:space="preserve">obiektów trwale związanych z budynkami, </w:t>
      </w:r>
    </w:p>
    <w:p w:rsidR="00B52DCF" w:rsidRDefault="009251D6" w:rsidP="001C3439">
      <w:pPr>
        <w:numPr>
          <w:ilvl w:val="0"/>
          <w:numId w:val="10"/>
        </w:numPr>
        <w:spacing w:after="164" w:line="259" w:lineRule="auto"/>
        <w:ind w:right="73" w:hanging="360"/>
      </w:pPr>
      <w:r>
        <w:lastRenderedPageBreak/>
        <w:t xml:space="preserve">nieruchomości lokalowych, </w:t>
      </w:r>
    </w:p>
    <w:p w:rsidR="00B52DCF" w:rsidRDefault="009251D6" w:rsidP="001C3439">
      <w:pPr>
        <w:numPr>
          <w:ilvl w:val="0"/>
          <w:numId w:val="10"/>
        </w:numPr>
        <w:spacing w:after="27" w:line="378" w:lineRule="auto"/>
        <w:ind w:right="73" w:hanging="360"/>
      </w:pPr>
      <w:r>
        <w:t xml:space="preserve">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 </w:t>
      </w:r>
    </w:p>
    <w:p w:rsidR="00B52DCF" w:rsidRDefault="009251D6" w:rsidP="001C3439">
      <w:pPr>
        <w:numPr>
          <w:ilvl w:val="0"/>
          <w:numId w:val="11"/>
        </w:numPr>
        <w:spacing w:after="162" w:line="259" w:lineRule="auto"/>
        <w:ind w:right="73" w:hanging="432"/>
      </w:pPr>
      <w:r>
        <w:t xml:space="preserve">W ramach modernizacji EGiB do zadań Wykonawcy należeć będzie: </w:t>
      </w:r>
    </w:p>
    <w:p w:rsidR="00B52DCF" w:rsidRDefault="009251D6" w:rsidP="001C3439">
      <w:pPr>
        <w:numPr>
          <w:ilvl w:val="1"/>
          <w:numId w:val="11"/>
        </w:numPr>
        <w:ind w:right="73" w:hanging="425"/>
      </w:pPr>
      <w:r>
        <w:t xml:space="preserve">przeprowadzenie analizy materiałów PZGiK oraz dokonanie w niezbędnym zakresie uzgodnień z Geodetą Powiatowym w sprawie sposobu wykorzystania tych materiałów przy realizacji przedmiotu zamówienia; </w:t>
      </w:r>
    </w:p>
    <w:p w:rsidR="00B52DCF" w:rsidRDefault="009251D6" w:rsidP="001C3439">
      <w:pPr>
        <w:numPr>
          <w:ilvl w:val="1"/>
          <w:numId w:val="11"/>
        </w:numPr>
        <w:ind w:right="73" w:hanging="425"/>
      </w:pPr>
      <w:r>
        <w:t>wykonanie prac geodezyjnych w celu pozyskania w niezbędnym zakresie, o</w:t>
      </w:r>
      <w:r w:rsidR="006847CB">
        <w:t> </w:t>
      </w:r>
      <w:r>
        <w:t xml:space="preserve">którym mowa w ust. 1, danych umożliwiających modernizację EGiB oraz dostosowanie bazy danych EGiB do zgodności z obowiązującym modelem pojęciowym danych EGiB; </w:t>
      </w:r>
    </w:p>
    <w:p w:rsidR="00B52DCF" w:rsidRDefault="009251D6" w:rsidP="001C3439">
      <w:pPr>
        <w:numPr>
          <w:ilvl w:val="1"/>
          <w:numId w:val="11"/>
        </w:numPr>
        <w:spacing w:after="0" w:line="399" w:lineRule="auto"/>
        <w:ind w:right="73" w:hanging="425"/>
      </w:pPr>
      <w:r>
        <w:t>opracowanie przez Wykonawcę projektu operatu opisowo-kartograficznego, o</w:t>
      </w:r>
      <w:r w:rsidR="00791C97">
        <w:t> </w:t>
      </w:r>
      <w:r>
        <w:t xml:space="preserve">którym mowa w art. 24a ust. 4 ustawy Prawo geodezyjne i kartograficzne; </w:t>
      </w:r>
    </w:p>
    <w:p w:rsidR="00B52DCF" w:rsidRDefault="009251D6" w:rsidP="001C3439">
      <w:pPr>
        <w:numPr>
          <w:ilvl w:val="1"/>
          <w:numId w:val="11"/>
        </w:numPr>
        <w:ind w:right="73" w:hanging="425"/>
      </w:pPr>
      <w:r>
        <w:t>wyłożenie, zgodnie z zasadami określonymi w art. 24a ust. 4 ustawy Prawo geodezyjne i kartograficzne, projektu operatu opisowo-kartograficznego oraz udział w rozpatrzeniu uwag zgłoszonych do projektu operatu opisowo</w:t>
      </w:r>
      <w:r w:rsidR="009329AD">
        <w:t>-</w:t>
      </w:r>
      <w:r>
        <w:t>kartograficznego, o których mowa w art. 24a ust. 7 ustawy Prawo geodezyjne i</w:t>
      </w:r>
      <w:r w:rsidR="00791C97">
        <w:t> </w:t>
      </w:r>
      <w:r>
        <w:t xml:space="preserve">kartograficzne. </w:t>
      </w:r>
    </w:p>
    <w:p w:rsidR="00B52DCF" w:rsidRDefault="009251D6" w:rsidP="001C3439">
      <w:pPr>
        <w:numPr>
          <w:ilvl w:val="0"/>
          <w:numId w:val="11"/>
        </w:numPr>
        <w:ind w:right="73" w:hanging="432"/>
      </w:pPr>
      <w:r>
        <w:t xml:space="preserve">Zbiory punktów granicznych niezbędnych do numerycznego opisu granic działek ewidencyjnych Wykonawca utworzy na podstawie: </w:t>
      </w:r>
    </w:p>
    <w:p w:rsidR="00B52DCF" w:rsidRDefault="009251D6" w:rsidP="001C3439">
      <w:pPr>
        <w:numPr>
          <w:ilvl w:val="1"/>
          <w:numId w:val="11"/>
        </w:numPr>
        <w:ind w:right="73" w:hanging="425"/>
      </w:pPr>
      <w:r>
        <w:t xml:space="preserve">materiałów zgromadzonych w PZGiK, cechujących się odpowiednią wiarygodnością i jakością lub doprowadzonych do odpowiedniej jakości w drodze geodezyjnych pomiarów sytuacyjnych oraz obliczeń, o których mowa w rozdziale </w:t>
      </w:r>
    </w:p>
    <w:p w:rsidR="00B52DCF" w:rsidRDefault="009251D6">
      <w:pPr>
        <w:ind w:left="1214" w:right="6444" w:firstLine="425"/>
      </w:pPr>
      <w:r>
        <w:t xml:space="preserve">III ust. 5-10; lub </w:t>
      </w:r>
    </w:p>
    <w:p w:rsidR="00B52DCF" w:rsidRDefault="009251D6" w:rsidP="001C3439">
      <w:pPr>
        <w:numPr>
          <w:ilvl w:val="1"/>
          <w:numId w:val="11"/>
        </w:numPr>
        <w:spacing w:after="4" w:line="378" w:lineRule="auto"/>
        <w:ind w:left="1620" w:right="73" w:hanging="344"/>
      </w:pPr>
      <w:r>
        <w:t>geodezyjnych pomiarów sytuacyjnych: terenowych, fotogrametrycznych lub kartometrycznych, w rozumieniu przepisów rozporządzenia Ministra Spraw Wewnętrznych i Administracji z dnia 9 listopada 2011 r. w sprawie standardów technicznych</w:t>
      </w:r>
      <w:r w:rsidR="0007772D">
        <w:t xml:space="preserve"> </w:t>
      </w:r>
      <w:r>
        <w:t xml:space="preserve">wykonywania geodezyjnych </w:t>
      </w:r>
      <w:r w:rsidR="0007772D">
        <w:t>p</w:t>
      </w:r>
      <w:r>
        <w:t>omiarów sytuacyjnych i</w:t>
      </w:r>
      <w:r w:rsidR="0007772D">
        <w:t> </w:t>
      </w:r>
      <w:r>
        <w:t xml:space="preserve">wysokościowych oraz opracowywania i przekazywania wyników tych pomiarów </w:t>
      </w:r>
      <w:r>
        <w:lastRenderedPageBreak/>
        <w:t xml:space="preserve">do państwowego zasobu geodezyjnego i kartograficznego, wykonanych w ramach niniejszego zamówienia, zgodnie z warunkami określonymi w niniejszym OPZ. </w:t>
      </w:r>
    </w:p>
    <w:p w:rsidR="00B52DCF" w:rsidRDefault="009251D6" w:rsidP="001C3439">
      <w:pPr>
        <w:numPr>
          <w:ilvl w:val="0"/>
          <w:numId w:val="11"/>
        </w:numPr>
        <w:spacing w:after="119" w:line="259" w:lineRule="auto"/>
        <w:ind w:right="73" w:hanging="432"/>
      </w:pPr>
      <w:r>
        <w:t xml:space="preserve">Wybór metody pomiarów sytuacyjnych realizowanych w ramach niniejszego zamówienia należy do Wykonawcy, z zastrzeżeniem ust. 5 i 6. </w:t>
      </w:r>
    </w:p>
    <w:p w:rsidR="00B52DCF" w:rsidRDefault="009251D6" w:rsidP="001C3439">
      <w:pPr>
        <w:numPr>
          <w:ilvl w:val="0"/>
          <w:numId w:val="11"/>
        </w:numPr>
        <w:ind w:right="73" w:hanging="432"/>
      </w:pPr>
      <w: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w:t>
      </w:r>
      <w:proofErr w:type="spellStart"/>
      <w:r>
        <w:t>ortofotomapa</w:t>
      </w:r>
      <w:proofErr w:type="spellEnd"/>
      <w:r>
        <w:t xml:space="preserve">, a także organizacja i technika pomiaru zapewnią określenie położenia tych szczegółów względem osnowy geodezyjnej 1 klasy z błędem średnim nie większym niż 0,17 m, przy założeniu rozkładu normalnego błędów pomiaru. </w:t>
      </w:r>
    </w:p>
    <w:p w:rsidR="00B52DCF" w:rsidRDefault="009251D6" w:rsidP="001C3439">
      <w:pPr>
        <w:numPr>
          <w:ilvl w:val="0"/>
          <w:numId w:val="11"/>
        </w:numPr>
        <w:ind w:right="73" w:hanging="432"/>
      </w:pPr>
      <w:r>
        <w:t xml:space="preserve">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 </w:t>
      </w:r>
    </w:p>
    <w:p w:rsidR="00B52DCF" w:rsidRDefault="009251D6" w:rsidP="001C3439">
      <w:pPr>
        <w:numPr>
          <w:ilvl w:val="2"/>
          <w:numId w:val="17"/>
        </w:numPr>
        <w:spacing w:after="157" w:line="259" w:lineRule="auto"/>
        <w:ind w:right="37" w:hanging="425"/>
      </w:pPr>
      <w:r>
        <w:t xml:space="preserve">68,3 % odchyleń liniowych na punktach kontrolnych nie przekroczy 0,19 m; </w:t>
      </w:r>
    </w:p>
    <w:p w:rsidR="00B52DCF" w:rsidRDefault="009251D6" w:rsidP="001C3439">
      <w:pPr>
        <w:numPr>
          <w:ilvl w:val="2"/>
          <w:numId w:val="17"/>
        </w:numPr>
        <w:ind w:right="37" w:hanging="425"/>
      </w:pPr>
      <w:r>
        <w:t>95,4 % odchyleń liniowych na punktach kontrolnych nie przekroczy 0,38 m; 3)</w:t>
      </w:r>
      <w:r>
        <w:rPr>
          <w:rFonts w:ascii="Arial" w:eastAsia="Arial" w:hAnsi="Arial" w:cs="Arial"/>
        </w:rPr>
        <w:t xml:space="preserve"> </w:t>
      </w:r>
      <w:r>
        <w:t xml:space="preserve">maksymalne odchylenie liniowe na punktach kontrolnych nie przekroczy 0,57 m. </w:t>
      </w:r>
    </w:p>
    <w:p w:rsidR="00B52DCF" w:rsidRDefault="009251D6" w:rsidP="001C3439">
      <w:pPr>
        <w:numPr>
          <w:ilvl w:val="0"/>
          <w:numId w:val="11"/>
        </w:numPr>
        <w:ind w:right="73" w:hanging="432"/>
      </w:pPr>
      <w:r>
        <w:t xml:space="preserve">Wyniki pomiarów i obliczeń kontrolnych Wykonawca dołączy do operatu technicznego. </w:t>
      </w:r>
    </w:p>
    <w:p w:rsidR="00B52DCF" w:rsidRDefault="009251D6" w:rsidP="001C3439">
      <w:pPr>
        <w:numPr>
          <w:ilvl w:val="0"/>
          <w:numId w:val="11"/>
        </w:numPr>
        <w:ind w:right="73" w:hanging="432"/>
      </w:pPr>
      <w:r>
        <w:t xml:space="preserve">Zdjęcia lotnicze oraz </w:t>
      </w:r>
      <w:proofErr w:type="spellStart"/>
      <w:r>
        <w:t>ortofotomapa</w:t>
      </w:r>
      <w:proofErr w:type="spellEnd"/>
      <w:r>
        <w:t xml:space="preserve"> opracowane przez Wykonawcę w celu realizacji przedmiotu zamówienia nie podlegają przekazaniu do PZGiK. Wykonawca obowiązany jest jedynie do załączenia kopii zdjęć oraz </w:t>
      </w:r>
      <w:proofErr w:type="spellStart"/>
      <w:r>
        <w:t>ortofotomapy</w:t>
      </w:r>
      <w:proofErr w:type="spellEnd"/>
      <w: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w:t>
      </w:r>
      <w:r w:rsidR="006847CB">
        <w:t> </w:t>
      </w:r>
      <w:r>
        <w:t xml:space="preserve">budynków po zakończeniu jej modernizacji. </w:t>
      </w:r>
    </w:p>
    <w:p w:rsidR="00B52DCF" w:rsidRDefault="009251D6" w:rsidP="001C3439">
      <w:pPr>
        <w:numPr>
          <w:ilvl w:val="0"/>
          <w:numId w:val="11"/>
        </w:numPr>
        <w:ind w:right="73" w:hanging="432"/>
      </w:pPr>
      <w:r>
        <w:t xml:space="preserve">Dodatkowym niezbędnym warunkiem zastosowania geodezyjnych pomiarów fotogrametrycznych lub geodezyjnych pomiarów kartometrycznych, jako metody pozyskania danych określających położenie punktów granicznych, jest to, aby znaki </w:t>
      </w:r>
      <w:r>
        <w:lastRenderedPageBreak/>
        <w:t xml:space="preserve">graniczne zostały odwzorowane na zdjęciach lotniczych lub </w:t>
      </w:r>
      <w:proofErr w:type="spellStart"/>
      <w:r>
        <w:t>ortofotomapie</w:t>
      </w:r>
      <w:proofErr w:type="spellEnd"/>
      <w:r>
        <w:t xml:space="preserve"> (np. w</w:t>
      </w:r>
      <w:r w:rsidR="0007772D">
        <w:t> </w:t>
      </w:r>
      <w:r>
        <w:t>wyniku ich sygnalizacji w terenie przed wykonaniem zdjęć lotniczych), albo położenie punktów granicznych zostało ustalone zgodnie z zasadami określonymi w §</w:t>
      </w:r>
      <w:r w:rsidR="0007772D">
        <w:t> </w:t>
      </w:r>
      <w:r>
        <w:t xml:space="preserve">37 ust. 2 rozporządzenia w sprawie EGiB, w odniesieniu do widocznych na zdjęciach szczegółów sytuacyjnych, takich jak budynki, ogrodzenia, miedze, studnie, słupy trakcji energetycznej. </w:t>
      </w:r>
    </w:p>
    <w:p w:rsidR="00B52DCF" w:rsidRDefault="009251D6" w:rsidP="001C3439">
      <w:pPr>
        <w:numPr>
          <w:ilvl w:val="0"/>
          <w:numId w:val="11"/>
        </w:numPr>
        <w:spacing w:after="112" w:line="259" w:lineRule="auto"/>
        <w:ind w:right="73" w:hanging="432"/>
      </w:pPr>
      <w:r>
        <w:t xml:space="preserve">Geodezyjne pomiary fotogrametryczne lub geodezyjne pomiary kartometryczne </w:t>
      </w:r>
    </w:p>
    <w:p w:rsidR="00B52DCF" w:rsidRDefault="009251D6">
      <w:pPr>
        <w:ind w:left="1222" w:right="73"/>
      </w:pPr>
      <w:r>
        <w:t xml:space="preserve">Wykonawca uzupełni geodezyjnymi pomiarami terenowymi, jeżeli identyfikacja szczegółów sytuacyjnych na modelu terenu lub na </w:t>
      </w:r>
      <w:proofErr w:type="spellStart"/>
      <w:r>
        <w:t>ortofotomapie</w:t>
      </w:r>
      <w:proofErr w:type="spellEnd"/>
      <w:r>
        <w:t xml:space="preserve"> będzie niepełna lub niejednoznaczna, w szczególności gdy zajdzie potrzeba doprecyzowania danych określających kontury budynków położonych w bezpośrednim sąsiedztwie granicy działki ewidencyjnej lub na tej granicy. </w:t>
      </w:r>
    </w:p>
    <w:p w:rsidR="00B52DCF" w:rsidRDefault="009251D6" w:rsidP="001C3439">
      <w:pPr>
        <w:numPr>
          <w:ilvl w:val="0"/>
          <w:numId w:val="11"/>
        </w:numPr>
        <w:ind w:right="73" w:hanging="432"/>
      </w:pPr>
      <w:r>
        <w:t xml:space="preserve">Ustalenie przebiegu granic działek ewidencyjnych za pomocą zobrazowań lotniczych lub </w:t>
      </w:r>
      <w:proofErr w:type="spellStart"/>
      <w:r>
        <w:t>ortofotomapy</w:t>
      </w:r>
      <w:proofErr w:type="spellEnd"/>
      <w:r>
        <w:t xml:space="preserve">, zgodnie z § 37 ust. 2 rozporządzenia w sprawie EGiB, jest dopuszczalne, jeżeli: </w:t>
      </w:r>
    </w:p>
    <w:p w:rsidR="00B52DCF" w:rsidRDefault="009251D6" w:rsidP="001C3439">
      <w:pPr>
        <w:numPr>
          <w:ilvl w:val="2"/>
          <w:numId w:val="15"/>
        </w:numPr>
        <w:spacing w:line="386" w:lineRule="auto"/>
        <w:ind w:left="1695" w:right="74" w:hanging="357"/>
      </w:pPr>
      <w:r>
        <w:t>zachodzą okoliczności, o których mowa w § 37 ust. 1 rozporządzenia</w:t>
      </w:r>
      <w:r w:rsidRPr="0007772D">
        <w:rPr>
          <w:rFonts w:ascii="Arial" w:eastAsia="Arial" w:hAnsi="Arial" w:cs="Arial"/>
        </w:rPr>
        <w:t xml:space="preserve"> </w:t>
      </w:r>
      <w:r>
        <w:t>w sprawie EGiB, tj. w państwowym zasobie geodezyjnym i kartograficznym brak jest dokumentacji geodezyjnej, o której mowa w § 36</w:t>
      </w:r>
      <w:r w:rsidRPr="0007772D">
        <w:rPr>
          <w:rFonts w:ascii="Arial" w:eastAsia="Arial" w:hAnsi="Arial" w:cs="Arial"/>
        </w:rPr>
        <w:t xml:space="preserve"> </w:t>
      </w:r>
      <w:r>
        <w:t xml:space="preserve">rozporządzenia w sprawie EGiB, lub zawarte w tej dokumentacji dane nie są wiarygodne; </w:t>
      </w:r>
    </w:p>
    <w:p w:rsidR="00B52DCF" w:rsidRDefault="009251D6" w:rsidP="001C3439">
      <w:pPr>
        <w:numPr>
          <w:ilvl w:val="2"/>
          <w:numId w:val="15"/>
        </w:numPr>
        <w:ind w:right="73" w:hanging="360"/>
      </w:pPr>
      <w:r>
        <w:t xml:space="preserve">model terenu utworzony za pomocą tych zobrazowań lub </w:t>
      </w:r>
      <w:proofErr w:type="spellStart"/>
      <w:r>
        <w:t>ortofotomapa</w:t>
      </w:r>
      <w:proofErr w:type="spellEnd"/>
      <w:r>
        <w:t xml:space="preserve"> zapewniają dokładność geodezyjnego pomiaru fotogrametrycznego lub geodezyjnego pomiaru kartometrycznego zgodnie z wymogami określonymi w</w:t>
      </w:r>
      <w:r w:rsidR="006847CB">
        <w:t> </w:t>
      </w:r>
      <w:r>
        <w:t xml:space="preserve">ust. 5 i 6; </w:t>
      </w:r>
    </w:p>
    <w:p w:rsidR="00B52DCF" w:rsidRDefault="009251D6" w:rsidP="001C3439">
      <w:pPr>
        <w:numPr>
          <w:ilvl w:val="2"/>
          <w:numId w:val="15"/>
        </w:numPr>
        <w:ind w:right="73" w:hanging="360"/>
      </w:pPr>
      <w:r>
        <w:t xml:space="preserve">przebieg ustalanej granicy można określić w odniesieniu do szczegółów sytuacyjnych odwzorowanych na zobrazowaniu lotniczym lub </w:t>
      </w:r>
      <w:proofErr w:type="spellStart"/>
      <w:r>
        <w:t>ortofotomapie</w:t>
      </w:r>
      <w:proofErr w:type="spellEnd"/>
      <w:r>
        <w:t xml:space="preserve"> w</w:t>
      </w:r>
      <w:r w:rsidR="0007772D">
        <w:t> </w:t>
      </w:r>
      <w:r>
        <w:t xml:space="preserve">sposób określony w § 39 ust. 1 lub 2 rozporządzenia w sprawie EGiB. </w:t>
      </w:r>
    </w:p>
    <w:p w:rsidR="00B52DCF" w:rsidRDefault="009251D6" w:rsidP="001C3439">
      <w:pPr>
        <w:numPr>
          <w:ilvl w:val="0"/>
          <w:numId w:val="11"/>
        </w:numPr>
        <w:ind w:right="73" w:hanging="432"/>
      </w:pPr>
      <w:r>
        <w:t>Podjęcie decyzji co do metody ustalenia przebiegu granic działek ewidencyjnych należy do Wykonawcy prac geodezyjnych. W uzasadnionych przypadkach, w</w:t>
      </w:r>
      <w:r w:rsidR="006847CB">
        <w:t> </w:t>
      </w:r>
      <w:r>
        <w:t xml:space="preserve">szczególności gdy według oświadczeń zainteresowanych właścicieli nieruchomości na gruncie istnieją zachowane znaki lub ślady graniczne, które nie odwzorowały się na zobrazowaniach lotniczych lub </w:t>
      </w:r>
      <w:proofErr w:type="spellStart"/>
      <w:r>
        <w:t>ortofotomapie</w:t>
      </w:r>
      <w:proofErr w:type="spellEnd"/>
      <w:r>
        <w:t xml:space="preserve">, czynności ustalenia granic wykonywane za pomocą tych zobrazowań lub </w:t>
      </w:r>
      <w:proofErr w:type="spellStart"/>
      <w:r>
        <w:t>ortofotomapy</w:t>
      </w:r>
      <w:proofErr w:type="spellEnd"/>
      <w:r>
        <w:t xml:space="preserve"> Wykonawca uzupełni ustaleniami dokonywanymi bezpośrednio na gruncie. </w:t>
      </w:r>
    </w:p>
    <w:p w:rsidR="00B52DCF" w:rsidRDefault="009251D6" w:rsidP="001C3439">
      <w:pPr>
        <w:numPr>
          <w:ilvl w:val="0"/>
          <w:numId w:val="11"/>
        </w:numPr>
        <w:ind w:right="73" w:hanging="432"/>
      </w:pPr>
      <w:r>
        <w:lastRenderedPageBreak/>
        <w:t xml:space="preserve">Czynności ustalenia przebiegu granic działek ewidencyjnych na podstawie zobrazowań lotniczych lub </w:t>
      </w:r>
      <w:proofErr w:type="spellStart"/>
      <w:r>
        <w:t>ortofotomapy</w:t>
      </w:r>
      <w:proofErr w:type="spellEnd"/>
      <w:r>
        <w:t xml:space="preserve">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PZGiK. </w:t>
      </w:r>
    </w:p>
    <w:p w:rsidR="00B52DCF" w:rsidRDefault="009251D6" w:rsidP="001C3439">
      <w:pPr>
        <w:numPr>
          <w:ilvl w:val="0"/>
          <w:numId w:val="11"/>
        </w:numPr>
        <w:ind w:right="73" w:hanging="432"/>
      </w:pPr>
      <w:r>
        <w:t>Czynności mające na celu ustalenie granic zgodnie z § 37 ust. 2 rozporządzenia w</w:t>
      </w:r>
      <w:r w:rsidR="006847CB">
        <w:t> </w:t>
      </w:r>
      <w:r>
        <w:t xml:space="preserve">sprawie EGiB wykonuje się za pomocą urządzeń umożliwiających w szczególności wyświetlenie zobrazowania lotniczego lub </w:t>
      </w:r>
      <w:proofErr w:type="spellStart"/>
      <w:r>
        <w:t>ortofotomapy</w:t>
      </w:r>
      <w:proofErr w:type="spellEnd"/>
      <w:r>
        <w:t xml:space="preserve"> na ekranie oraz oznaczenie ustalonych punktów granicznych oraz przebiegu ustalonej granicy. Wykonawca w</w:t>
      </w:r>
      <w:r w:rsidR="006847CB">
        <w:t> </w:t>
      </w:r>
      <w:r>
        <w:t xml:space="preserve">trakcie tych czynności będzie wyjaśniał zainteresowanym treść zobrazowania lub </w:t>
      </w:r>
      <w:proofErr w:type="spellStart"/>
      <w:r>
        <w:t>ortofotomapy</w:t>
      </w:r>
      <w:proofErr w:type="spellEnd"/>
      <w:r>
        <w:t xml:space="preserve">. </w:t>
      </w:r>
    </w:p>
    <w:p w:rsidR="00B52DCF" w:rsidRDefault="009251D6" w:rsidP="001C3439">
      <w:pPr>
        <w:numPr>
          <w:ilvl w:val="0"/>
          <w:numId w:val="11"/>
        </w:numPr>
        <w:ind w:right="73" w:hanging="432"/>
      </w:pPr>
      <w:r>
        <w:t xml:space="preserve">W przypadku ustalania przebiegu granic działek ewidencyjnych zgodnie z § 37 ust. 2 rozporządzenia w sprawie EGiB, szkice graniczne, o których mowa w § 39 ust. 6 tego rozporządzenia, sporządza się na kopiach zdjęć lotniczych lub odpowiedniego fragmentu </w:t>
      </w:r>
      <w:proofErr w:type="spellStart"/>
      <w:r>
        <w:t>ortofotomapy</w:t>
      </w:r>
      <w:proofErr w:type="spellEnd"/>
      <w:r>
        <w:t xml:space="preserve">. </w:t>
      </w:r>
    </w:p>
    <w:p w:rsidR="00B52DCF" w:rsidRDefault="009251D6" w:rsidP="001C3439">
      <w:pPr>
        <w:numPr>
          <w:ilvl w:val="0"/>
          <w:numId w:val="11"/>
        </w:numPr>
        <w:ind w:right="73" w:hanging="432"/>
      </w:pPr>
      <w:r>
        <w:t xml:space="preserve">Na szkicach granicznych Wykonawca zamieści informacje (w formie graficznej, opisowej lub za pomocą danych liczbowych) określające usytuowanie ustalonej </w:t>
      </w:r>
    </w:p>
    <w:p w:rsidR="00B52DCF" w:rsidRDefault="009251D6">
      <w:pPr>
        <w:ind w:left="1222" w:right="73"/>
      </w:pPr>
      <w:r>
        <w:t>granicy względem najbliższych terenowych szczegółów sytuacyjnych, w</w:t>
      </w:r>
      <w:r w:rsidR="006847CB">
        <w:t> </w:t>
      </w:r>
      <w:r>
        <w:t xml:space="preserve">szczególności względem budynków, w sposób jednoznaczny i zrozumiały dla osób, które biorą udział w czynnościach ustalenia przebiegu granicy. </w:t>
      </w:r>
    </w:p>
    <w:p w:rsidR="00B52DCF" w:rsidRDefault="009251D6" w:rsidP="001C3439">
      <w:pPr>
        <w:numPr>
          <w:ilvl w:val="0"/>
          <w:numId w:val="11"/>
        </w:numPr>
        <w:ind w:right="73" w:hanging="432"/>
      </w:pPr>
      <w:r>
        <w:t>W przypadku gdy w PZGiK brak jest wiarygodnych dokumentów umożliwiających ustalenie danych określających przebieg granic działek ewidencyjnych, w</w:t>
      </w:r>
      <w:r w:rsidR="006847CB">
        <w:t> </w:t>
      </w:r>
      <w:r>
        <w:t>szczególności obejmujących grunty leśne, grunty zadrzewione, nieużytki, pastwiska, tereny różne, 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 39 ust. 3 rozporządzenia w</w:t>
      </w:r>
      <w:r w:rsidR="006847CB">
        <w:t> </w:t>
      </w:r>
      <w:r>
        <w:t xml:space="preserve">sprawie EGiB,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Punktom </w:t>
      </w:r>
      <w:r>
        <w:lastRenderedPageBreak/>
        <w:t>granicznym ustalonym na zasadach określonych w</w:t>
      </w:r>
      <w:r w:rsidR="006847CB">
        <w:t> </w:t>
      </w:r>
      <w:r>
        <w:t>§</w:t>
      </w:r>
      <w:r w:rsidR="006847CB">
        <w:t> </w:t>
      </w:r>
      <w:r>
        <w:t xml:space="preserve">39 ust. 3 rozporządzenia w sprawie EGiB nadaje się wartość atrybutu ZRD = 9, zaś wartość atrybutu BPP ustala wykonawca indywidualnie biorąc pod uwagę materiały i dane wykorzystane do ustalenia położenie tych punktów. </w:t>
      </w:r>
    </w:p>
    <w:p w:rsidR="00B52DCF" w:rsidRDefault="009251D6">
      <w:pPr>
        <w:ind w:left="1222" w:right="73"/>
      </w:pPr>
      <w:r>
        <w:t>Pola powierzchni działek ewidencyjnych, których granice Wykonawca ustali na zasadach określonych w § 39 ust. 3 rozporządzenia w sprawie EGiB, przyjmuje się w</w:t>
      </w:r>
      <w:r w:rsidR="00A74F9A">
        <w:t> </w:t>
      </w:r>
      <w:r>
        <w:t xml:space="preserve">projekcie operatu opisowo-kartograficznego z dotychczasowej EGiB. </w:t>
      </w:r>
    </w:p>
    <w:p w:rsidR="00B52DCF" w:rsidRDefault="009251D6">
      <w:pPr>
        <w:ind w:left="1222" w:right="73"/>
      </w:pPr>
      <w:r>
        <w:t xml:space="preserve">Jeżeli jednak różnica pomiędzy dotychczasowym polem powierzchni działki ewidencyjnej a polem powierzchni tej działki obliczonym na podstawie współrzędnych punktów granicznych, przekracza trzykrotną wartość </w:t>
      </w:r>
      <w:proofErr w:type="spellStart"/>
      <w:r>
        <w:t>dPmax</w:t>
      </w:r>
      <w:proofErr w:type="spellEnd"/>
      <w:r>
        <w:t>, o której mowa w § 68 ust. 2 rozporządzenia Ministra Spraw Wewnętrznych i Administracji z</w:t>
      </w:r>
      <w:r w:rsidR="006847CB">
        <w:t> </w:t>
      </w:r>
      <w:r>
        <w:t>dnia 9 listopada 2011 r. w sprawie standardów technicznych wykonywania geodezyjnych pomiarów sytuacyjnych i wysokościowych oraz opracowywania i</w:t>
      </w:r>
      <w:r w:rsidR="006847CB">
        <w:t> </w:t>
      </w:r>
      <w:r>
        <w:t>przekazywania wyników tych pomiarów do państwowego zasobu geodezyjnego i</w:t>
      </w:r>
      <w:r w:rsidR="006847CB">
        <w:t> </w:t>
      </w:r>
      <w:r>
        <w:t xml:space="preserve">kartograficznego, przy założeniu, że </w:t>
      </w:r>
      <w:proofErr w:type="spellStart"/>
      <w:r>
        <w:t>m</w:t>
      </w:r>
      <w:r>
        <w:rPr>
          <w:vertAlign w:val="subscript"/>
        </w:rPr>
        <w:t>p</w:t>
      </w:r>
      <w:proofErr w:type="spellEnd"/>
      <w:r>
        <w:rPr>
          <w:vertAlign w:val="subscript"/>
        </w:rPr>
        <w:t xml:space="preserve"> </w:t>
      </w:r>
      <w:r>
        <w:t xml:space="preserve">= 0,30 m, w projekcie operatu </w:t>
      </w:r>
      <w:proofErr w:type="spellStart"/>
      <w:r>
        <w:t>opisowokartograficznego</w:t>
      </w:r>
      <w:proofErr w:type="spellEnd"/>
      <w:r>
        <w:t xml:space="preserve"> przyjmuje się pole powierzchni obliczone ze współrzędnych. </w:t>
      </w:r>
    </w:p>
    <w:p w:rsidR="00B52DCF" w:rsidRDefault="009251D6" w:rsidP="001C3439">
      <w:pPr>
        <w:numPr>
          <w:ilvl w:val="0"/>
          <w:numId w:val="11"/>
        </w:numPr>
        <w:ind w:right="73" w:hanging="432"/>
      </w:pPr>
      <w:r>
        <w:t>W przypadku zaistnienia okoliczności, o których mowa w § 39 ust. 3 rozporządzenia w</w:t>
      </w:r>
      <w:r w:rsidR="00A74F9A">
        <w:t> </w:t>
      </w:r>
      <w:r>
        <w:t xml:space="preserve">sprawie EGiB, Wykonawca załączy do protokołu ustalenia przebiegu granic działek ewidencyjnych dodatkowy dokument zawierający: </w:t>
      </w:r>
    </w:p>
    <w:p w:rsidR="00B52DCF" w:rsidRDefault="009251D6" w:rsidP="001C3439">
      <w:pPr>
        <w:numPr>
          <w:ilvl w:val="1"/>
          <w:numId w:val="11"/>
        </w:numPr>
        <w:spacing w:after="162" w:line="259" w:lineRule="auto"/>
        <w:ind w:right="73" w:hanging="425"/>
      </w:pPr>
      <w:r>
        <w:t xml:space="preserve">wyniki badań dotyczących znaków i śladów granicznych; </w:t>
      </w:r>
    </w:p>
    <w:p w:rsidR="00B52DCF" w:rsidRDefault="009251D6" w:rsidP="001C3439">
      <w:pPr>
        <w:numPr>
          <w:ilvl w:val="1"/>
          <w:numId w:val="11"/>
        </w:numPr>
        <w:ind w:right="73" w:hanging="425"/>
      </w:pPr>
      <w:r>
        <w:t xml:space="preserve">wyniki analizy dokumentów, zawierających informacje mające znaczenie dla ustalenia przebiegu granicy działki; </w:t>
      </w:r>
    </w:p>
    <w:p w:rsidR="00B52DCF" w:rsidRDefault="009251D6" w:rsidP="001C3439">
      <w:pPr>
        <w:numPr>
          <w:ilvl w:val="1"/>
          <w:numId w:val="11"/>
        </w:numPr>
        <w:ind w:right="73" w:hanging="425"/>
      </w:pPr>
      <w:r>
        <w:t xml:space="preserve">treść oświadczeń zainteresowanych podmiotów i świadków, jeżeli zostaną złożone w trakcie czynności ustalenia granicy działki; </w:t>
      </w:r>
    </w:p>
    <w:p w:rsidR="00B52DCF" w:rsidRDefault="009251D6" w:rsidP="001C3439">
      <w:pPr>
        <w:numPr>
          <w:ilvl w:val="1"/>
          <w:numId w:val="11"/>
        </w:numPr>
        <w:ind w:right="73" w:hanging="425"/>
      </w:pPr>
      <w:r>
        <w:t xml:space="preserve">opis proponowanego przez Wykonawcę przebiegu granicy działki lub kryteria przyjęte do ustalenia przebiegu tej granicy. </w:t>
      </w:r>
    </w:p>
    <w:p w:rsidR="00B52DCF" w:rsidRDefault="009251D6" w:rsidP="001C3439">
      <w:pPr>
        <w:numPr>
          <w:ilvl w:val="0"/>
          <w:numId w:val="11"/>
        </w:numPr>
        <w:ind w:right="73" w:hanging="432"/>
      </w:pPr>
      <w:r>
        <w:t xml:space="preserve">Dla każdego punktu granicznego uwidacznianego w bazie danych EGiB Wykonawca ustali atrybuty zgodnie z modelem pojęciowym danych EGiB, zawartym w załączniku nr 1a do rozporządzenia w sprawie EGiB, z tym że atrybut </w:t>
      </w:r>
    </w:p>
    <w:p w:rsidR="00B52DCF" w:rsidRDefault="009251D6">
      <w:pPr>
        <w:ind w:left="1222" w:right="73"/>
      </w:pPr>
      <w:proofErr w:type="spellStart"/>
      <w:r>
        <w:rPr>
          <w:i/>
        </w:rPr>
        <w:t>CzyPunktNalezyDoSpornejGranicy</w:t>
      </w:r>
      <w:proofErr w:type="spellEnd"/>
      <w:r>
        <w:rPr>
          <w:i/>
        </w:rPr>
        <w:t xml:space="preserve"> </w:t>
      </w:r>
      <w: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w:t>
      </w:r>
      <w:r>
        <w:lastRenderedPageBreak/>
        <w:t xml:space="preserve">działek ewidencyjnych, na podstawie przepisów rozporządzenia w sprawie EGiB, wykonywanych przez Wykonawcę w ramach realizacji przedmiotu zamówienia, lub gdy taka informacja wynikać będzie z dokumentacji PZGiK udostępnionej Wykonawcy przez Starostę. 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 </w:t>
      </w:r>
    </w:p>
    <w:p w:rsidR="00B52DCF" w:rsidRDefault="009251D6" w:rsidP="001C3439">
      <w:pPr>
        <w:numPr>
          <w:ilvl w:val="0"/>
          <w:numId w:val="11"/>
        </w:numPr>
        <w:ind w:right="73" w:hanging="432"/>
      </w:pPr>
      <w:r>
        <w:t>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PZGiK, Wykonawca pozyska w</w:t>
      </w:r>
      <w:r w:rsidR="0016783A">
        <w:t> </w:t>
      </w:r>
      <w:r>
        <w:t>drodze geodezyjnych pomiarów sytuacyjnych. Dla działek tych Wykonawca sporządzi wykaz zmian danych ewidencyjnych. W analogiczny sposób, jak w</w:t>
      </w:r>
      <w:r w:rsidR="006847CB">
        <w:t> </w:t>
      </w:r>
      <w:r>
        <w:t xml:space="preserve">odniesieniu do działek, o których mowa wyżej, Wykonawca postąpi w odniesieniu do istniejących działek ewidencyjnych obejmujących grunty niejednorodne pod względem prawnym. </w:t>
      </w:r>
    </w:p>
    <w:p w:rsidR="00B52DCF" w:rsidRDefault="009251D6" w:rsidP="001C3439">
      <w:pPr>
        <w:numPr>
          <w:ilvl w:val="0"/>
          <w:numId w:val="11"/>
        </w:numPr>
        <w:ind w:right="73" w:hanging="432"/>
      </w:pPr>
      <w:r>
        <w:t>Dane określające granice działek ewidencyjnych pokrywające się z linią brzegu ustaloną w drodze decyzji, o której mowa w ustaw</w:t>
      </w:r>
      <w:r w:rsidR="00E17AE8">
        <w:t>ie</w:t>
      </w:r>
      <w:r>
        <w:t xml:space="preserve"> </w:t>
      </w:r>
      <w:r w:rsidR="004C797E">
        <w:t xml:space="preserve">Prawo wodne </w:t>
      </w:r>
      <w:r w:rsidR="00610B77">
        <w:t>z dnia 18 lipca 2001 r. (wersja nieobowiązująca)</w:t>
      </w:r>
      <w:r w:rsidR="004C797E">
        <w:t xml:space="preserve"> oraz w ustawie z dnia 20 lipca 2017r. </w:t>
      </w:r>
      <w:r>
        <w:t>przyjmuje się na podstawie dokumentacji geodezyjnej sporządzonej w związku z</w:t>
      </w:r>
      <w:r w:rsidR="0016783A">
        <w:t> </w:t>
      </w:r>
      <w:r>
        <w:t xml:space="preserve">opracowaniem projektu rozgraniczenia gruntów pokrytych wodami od gruntów przyległych, o którym mowa </w:t>
      </w:r>
      <w:r w:rsidR="00610B77">
        <w:t>ww.</w:t>
      </w:r>
      <w:r>
        <w:t xml:space="preserve"> ustaw</w:t>
      </w:r>
      <w:r w:rsidR="004C797E">
        <w:t>ach</w:t>
      </w:r>
      <w:r>
        <w:t>, a w przypadku braku takiej dokumentacji Wykonawca ustali dane dotyczące takich granic na podstawie wyników geodezyjnych pomiarów sytuacyjnych, o których mowa w § 82a rozporządzenia w</w:t>
      </w:r>
      <w:r w:rsidR="0016783A">
        <w:t> </w:t>
      </w:r>
      <w:r>
        <w:t xml:space="preserve">sprawie EGiB. </w:t>
      </w:r>
    </w:p>
    <w:p w:rsidR="00B52DCF" w:rsidRDefault="009251D6" w:rsidP="001C3439">
      <w:pPr>
        <w:numPr>
          <w:ilvl w:val="0"/>
          <w:numId w:val="11"/>
        </w:numPr>
        <w:ind w:right="73" w:hanging="432"/>
      </w:pPr>
      <w:r>
        <w:t xml:space="preserve">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 Informacje, że postępowanie administracyjne w sprawie ustalenia linii brzegu nie zostało zakończone </w:t>
      </w:r>
      <w:r>
        <w:lastRenderedPageBreak/>
        <w:t xml:space="preserve">Wykonawca zamieści w bazie danych EGiB w klasie </w:t>
      </w:r>
      <w:proofErr w:type="spellStart"/>
      <w:r>
        <w:rPr>
          <w:i/>
        </w:rPr>
        <w:t>EGB_DzialkaEwidencyjna</w:t>
      </w:r>
      <w:proofErr w:type="spellEnd"/>
      <w:r>
        <w:rPr>
          <w:i/>
        </w:rPr>
        <w:t xml:space="preserve"> </w:t>
      </w:r>
      <w:r>
        <w:t>w</w:t>
      </w:r>
      <w:r w:rsidR="00D41DA4">
        <w:t> </w:t>
      </w:r>
      <w:r>
        <w:t>atrybucie „</w:t>
      </w:r>
      <w:proofErr w:type="spellStart"/>
      <w:r>
        <w:rPr>
          <w:i/>
        </w:rPr>
        <w:t>dodatkoweInformacje</w:t>
      </w:r>
      <w:proofErr w:type="spellEnd"/>
      <w:r>
        <w:t xml:space="preserve">”. </w:t>
      </w:r>
    </w:p>
    <w:p w:rsidR="00B52DCF" w:rsidRPr="009C1AD9" w:rsidRDefault="009251D6" w:rsidP="001C3439">
      <w:pPr>
        <w:numPr>
          <w:ilvl w:val="0"/>
          <w:numId w:val="11"/>
        </w:numPr>
        <w:spacing w:after="146" w:line="259" w:lineRule="auto"/>
        <w:ind w:right="73" w:hanging="432"/>
        <w:rPr>
          <w:strike/>
        </w:rPr>
      </w:pPr>
      <w:r w:rsidRPr="009C1AD9">
        <w:rPr>
          <w:strike/>
        </w:rPr>
        <w:t xml:space="preserve">W ramach przedmiotu zamówienia Wykonawca poniesie koszty: </w:t>
      </w:r>
    </w:p>
    <w:p w:rsidR="0096265C" w:rsidRPr="009C1AD9" w:rsidRDefault="009251D6" w:rsidP="001C3439">
      <w:pPr>
        <w:numPr>
          <w:ilvl w:val="1"/>
          <w:numId w:val="11"/>
        </w:numPr>
        <w:ind w:right="73" w:hanging="425"/>
        <w:rPr>
          <w:strike/>
        </w:rPr>
      </w:pPr>
      <w:r w:rsidRPr="009C1AD9">
        <w:rPr>
          <w:strike/>
        </w:rPr>
        <w:t>wykonania przez osoby upoważnione przez Starostę czynności związanych z</w:t>
      </w:r>
      <w:r w:rsidR="0096265C" w:rsidRPr="009C1AD9">
        <w:rPr>
          <w:strike/>
        </w:rPr>
        <w:t> </w:t>
      </w:r>
      <w:r w:rsidRPr="009C1AD9">
        <w:rPr>
          <w:strike/>
        </w:rPr>
        <w:t xml:space="preserve">gleboznawczą klasyfikacją gruntów, o których mowa w § 5 ust. 1 pkt 1-3, § 7 oraz § 8 rozporządzenia Rady Ministrów z dnia 12 września 2012 r. w sprawie gleboznawczej klasyfikacji gruntów, w odniesieniu do: </w:t>
      </w:r>
    </w:p>
    <w:p w:rsidR="0096265C" w:rsidRPr="009C1AD9" w:rsidRDefault="009251D6" w:rsidP="001C3439">
      <w:pPr>
        <w:pStyle w:val="Akapitzlist"/>
        <w:numPr>
          <w:ilvl w:val="0"/>
          <w:numId w:val="26"/>
        </w:numPr>
        <w:ind w:right="73"/>
        <w:rPr>
          <w:strike/>
        </w:rPr>
      </w:pPr>
      <w:r w:rsidRPr="009C1AD9">
        <w:rPr>
          <w:strike/>
        </w:rPr>
        <w:t xml:space="preserve">lasów nieujawnionych dotychczas w EGiB, </w:t>
      </w:r>
    </w:p>
    <w:p w:rsidR="0096265C" w:rsidRPr="009C1AD9" w:rsidRDefault="009251D6" w:rsidP="001C3439">
      <w:pPr>
        <w:pStyle w:val="Akapitzlist"/>
        <w:numPr>
          <w:ilvl w:val="3"/>
          <w:numId w:val="16"/>
        </w:numPr>
        <w:spacing w:after="162" w:line="259" w:lineRule="auto"/>
        <w:ind w:left="1701" w:right="73" w:hanging="141"/>
        <w:rPr>
          <w:strike/>
        </w:rPr>
      </w:pPr>
      <w:r w:rsidRPr="009C1AD9">
        <w:rPr>
          <w:strike/>
        </w:rPr>
        <w:t>gruntów oznaczonych w EGiB jako las, a w trakcie modernizacji EGiB zaliczonych do użytków rolnych</w:t>
      </w:r>
      <w:r w:rsidR="0096265C" w:rsidRPr="009C1AD9">
        <w:rPr>
          <w:strike/>
        </w:rPr>
        <w:t>.</w:t>
      </w:r>
    </w:p>
    <w:p w:rsidR="00B52DCF" w:rsidRPr="009C1AD9" w:rsidRDefault="009251D6" w:rsidP="001C3439">
      <w:pPr>
        <w:numPr>
          <w:ilvl w:val="1"/>
          <w:numId w:val="11"/>
        </w:numPr>
        <w:ind w:right="73" w:hanging="425"/>
        <w:rPr>
          <w:strike/>
        </w:rPr>
      </w:pPr>
      <w:r w:rsidRPr="009C1AD9">
        <w:rPr>
          <w:strike/>
        </w:rPr>
        <w:t xml:space="preserve">udziału osób przeprowadzających czynności, o których mowa w pkt 1, w procesie rozpatrzenia zastrzeżeń do projektu ustalenia klasyfikacji; </w:t>
      </w:r>
    </w:p>
    <w:p w:rsidR="00B52DCF" w:rsidRPr="009C1AD9" w:rsidRDefault="009251D6" w:rsidP="001C3439">
      <w:pPr>
        <w:numPr>
          <w:ilvl w:val="1"/>
          <w:numId w:val="11"/>
        </w:numPr>
        <w:ind w:right="73" w:hanging="425"/>
        <w:rPr>
          <w:strike/>
        </w:rPr>
      </w:pPr>
      <w:r w:rsidRPr="009C1AD9">
        <w:rPr>
          <w:strike/>
        </w:rPr>
        <w:t xml:space="preserve">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 </w:t>
      </w:r>
    </w:p>
    <w:p w:rsidR="00B52DCF" w:rsidRPr="009C1AD9" w:rsidRDefault="009251D6" w:rsidP="001C3439">
      <w:pPr>
        <w:numPr>
          <w:ilvl w:val="0"/>
          <w:numId w:val="11"/>
        </w:numPr>
        <w:ind w:right="73" w:hanging="432"/>
        <w:rPr>
          <w:strike/>
        </w:rPr>
      </w:pPr>
      <w:r w:rsidRPr="009C1AD9">
        <w:rPr>
          <w:strike/>
        </w:rPr>
        <w:t xml:space="preserve">Do wykonania czynności, o których mowa w ust. 23, Wykonawca wskaże Staroście osoby posiadające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w:t>
      </w:r>
    </w:p>
    <w:p w:rsidR="00B52DCF" w:rsidRPr="009C1AD9" w:rsidRDefault="009251D6" w:rsidP="001C3439">
      <w:pPr>
        <w:numPr>
          <w:ilvl w:val="0"/>
          <w:numId w:val="11"/>
        </w:numPr>
        <w:ind w:right="73" w:hanging="432"/>
        <w:rPr>
          <w:strike/>
        </w:rPr>
      </w:pPr>
      <w:r w:rsidRPr="009C1AD9">
        <w:rPr>
          <w:strike/>
        </w:rPr>
        <w:t xml:space="preserve">W przypadku gdy postępowanie administracyjne w sprawie ustalenia klasyfikacji gruntów nie zostanie zakończone w odpowiednim terminie, w opracowanym przez Wykonawcę projekcie operatu opisowo-kartograficznego ujawnia się: </w:t>
      </w:r>
    </w:p>
    <w:p w:rsidR="00B52DCF" w:rsidRPr="009C1AD9" w:rsidRDefault="009251D6" w:rsidP="001C3439">
      <w:pPr>
        <w:numPr>
          <w:ilvl w:val="1"/>
          <w:numId w:val="11"/>
        </w:numPr>
        <w:ind w:right="73" w:hanging="425"/>
        <w:rPr>
          <w:strike/>
        </w:rPr>
      </w:pPr>
      <w:r w:rsidRPr="009C1AD9">
        <w:rPr>
          <w:strike/>
        </w:rPr>
        <w:t>kontury zmienionych w wyniku zalesień użytków gruntowych, z tym że w</w:t>
      </w:r>
      <w:r w:rsidR="006847CB" w:rsidRPr="009C1AD9">
        <w:rPr>
          <w:strike/>
        </w:rPr>
        <w:t> </w:t>
      </w:r>
      <w:r w:rsidRPr="009C1AD9">
        <w:rPr>
          <w:strike/>
        </w:rPr>
        <w:t>miejsce atrybutów OZU oraz OZK, dotyczących nowych konturów lasów, wprowadza się atrybut specjalny &lt;&lt;</w:t>
      </w:r>
      <w:proofErr w:type="spellStart"/>
      <w:r w:rsidRPr="009C1AD9">
        <w:rPr>
          <w:i/>
          <w:strike/>
        </w:rPr>
        <w:t>template</w:t>
      </w:r>
      <w:proofErr w:type="spellEnd"/>
      <w:r w:rsidRPr="009C1AD9">
        <w:rPr>
          <w:i/>
          <w:strike/>
        </w:rPr>
        <w:t>&gt;&gt;</w:t>
      </w:r>
      <w:r w:rsidRPr="009C1AD9">
        <w:rPr>
          <w:strike/>
        </w:rPr>
        <w:t xml:space="preserve">; </w:t>
      </w:r>
    </w:p>
    <w:p w:rsidR="00B52DCF" w:rsidRPr="009C1AD9" w:rsidRDefault="009251D6" w:rsidP="001C3439">
      <w:pPr>
        <w:numPr>
          <w:ilvl w:val="1"/>
          <w:numId w:val="11"/>
        </w:numPr>
        <w:ind w:right="73" w:hanging="425"/>
        <w:rPr>
          <w:strike/>
        </w:rPr>
      </w:pPr>
      <w:r w:rsidRPr="009C1AD9">
        <w:rPr>
          <w:strike/>
        </w:rPr>
        <w:t>dotychczasowe dane dotyczące użytków gruntowych i klas bonitacyjnych, w</w:t>
      </w:r>
      <w:r w:rsidR="00685E09" w:rsidRPr="009C1AD9">
        <w:rPr>
          <w:strike/>
        </w:rPr>
        <w:t> </w:t>
      </w:r>
      <w:r w:rsidRPr="009C1AD9">
        <w:rPr>
          <w:strike/>
        </w:rPr>
        <w:t xml:space="preserve">przypadku, gdy ustalane klasy bonitacyjne dotyczą użytków rolnych. </w:t>
      </w:r>
    </w:p>
    <w:p w:rsidR="00B52DCF" w:rsidRDefault="009251D6" w:rsidP="001C3439">
      <w:pPr>
        <w:numPr>
          <w:ilvl w:val="0"/>
          <w:numId w:val="11"/>
        </w:numPr>
        <w:ind w:right="73" w:hanging="432"/>
      </w:pPr>
      <w:r>
        <w:t xml:space="preserve">Podstawowym źródłem danych określających kontury użytków gruntowych jest mapa ewidencyjna oraz operaty jednostkowe, zgromadzone w PZGiK, zawierające informacje o tych konturach. </w:t>
      </w:r>
    </w:p>
    <w:p w:rsidR="00B52DCF" w:rsidRDefault="009251D6" w:rsidP="001C3439">
      <w:pPr>
        <w:numPr>
          <w:ilvl w:val="0"/>
          <w:numId w:val="11"/>
        </w:numPr>
        <w:ind w:right="73" w:hanging="432"/>
      </w:pPr>
      <w:r>
        <w:lastRenderedPageBreak/>
        <w:t xml:space="preserve">Kontury użytków gruntowych określone na mapie ewidencyjnej oraz w operatach jednostkowych PZGiK podlegają weryfikacji za pomocą </w:t>
      </w:r>
      <w:proofErr w:type="spellStart"/>
      <w:r>
        <w:t>ortofotomapy</w:t>
      </w:r>
      <w:proofErr w:type="spellEnd"/>
      <w:r>
        <w:t xml:space="preserve"> lub w drodze wywiadu terenowego. </w:t>
      </w:r>
    </w:p>
    <w:p w:rsidR="00B52DCF" w:rsidRDefault="009251D6" w:rsidP="001C3439">
      <w:pPr>
        <w:numPr>
          <w:ilvl w:val="0"/>
          <w:numId w:val="11"/>
        </w:numPr>
        <w:spacing w:after="143"/>
        <w:ind w:right="73" w:hanging="432"/>
      </w:pPr>
      <w:r>
        <w:t xml:space="preserve">Wyniki porównania treści mapy ewidencyjnej w zakresie konturów użytków gruntowych, uzupełnionej danymi wynikającymi z operatów jednostkowych, z treścią </w:t>
      </w:r>
      <w:proofErr w:type="spellStart"/>
      <w:r>
        <w:t>ortofotomapy</w:t>
      </w:r>
      <w:proofErr w:type="spellEnd"/>
      <w:r>
        <w:t xml:space="preserve">, a także ze stanem faktycznym stwierdzonym w trakcie wywiadu terenowego, Wykonawca dokumentuje na kopii mapy ewidencyjnej. </w:t>
      </w:r>
    </w:p>
    <w:p w:rsidR="00B52DCF" w:rsidRDefault="009251D6" w:rsidP="001C3439">
      <w:pPr>
        <w:numPr>
          <w:ilvl w:val="0"/>
          <w:numId w:val="11"/>
        </w:numPr>
        <w:ind w:right="73" w:hanging="432"/>
      </w:pPr>
      <w:r>
        <w:t xml:space="preserve">Na mapie ewidencyjnej zawierającej wyniki weryfikacji użytków gruntowych nie zamieszcza się informacji o zmianach: </w:t>
      </w:r>
    </w:p>
    <w:p w:rsidR="00B52DCF" w:rsidRDefault="009251D6" w:rsidP="001C3439">
      <w:pPr>
        <w:numPr>
          <w:ilvl w:val="1"/>
          <w:numId w:val="11"/>
        </w:numPr>
        <w:spacing w:after="163" w:line="259" w:lineRule="auto"/>
        <w:ind w:right="73" w:hanging="425"/>
      </w:pPr>
      <w:r>
        <w:t xml:space="preserve">gruntów ornych na łąki trwałe lub pastwiska trwałe, </w:t>
      </w:r>
    </w:p>
    <w:p w:rsidR="00B52DCF" w:rsidRDefault="009251D6" w:rsidP="001C3439">
      <w:pPr>
        <w:numPr>
          <w:ilvl w:val="1"/>
          <w:numId w:val="11"/>
        </w:numPr>
        <w:ind w:right="73" w:hanging="425"/>
      </w:pPr>
      <w:r>
        <w:t>łąk trwałych lub pastwisk trwałych na grunty orne, 3)</w:t>
      </w:r>
      <w:r>
        <w:rPr>
          <w:rFonts w:ascii="Arial" w:eastAsia="Arial" w:hAnsi="Arial" w:cs="Arial"/>
        </w:rPr>
        <w:t xml:space="preserve"> </w:t>
      </w:r>
      <w:r>
        <w:t xml:space="preserve">łąk trwałych na pastwiska trwałe i odwrotnie. </w:t>
      </w:r>
    </w:p>
    <w:p w:rsidR="00B52DCF" w:rsidRDefault="009251D6" w:rsidP="001C3439">
      <w:pPr>
        <w:numPr>
          <w:ilvl w:val="0"/>
          <w:numId w:val="11"/>
        </w:numPr>
        <w:ind w:right="73" w:hanging="432"/>
      </w:pPr>
      <w:r>
        <w:t xml:space="preserve">Dane niezbędne do numerycznego opisu konturów użytków gruntowych Wykonawca pozyska w drodze: </w:t>
      </w:r>
    </w:p>
    <w:p w:rsidR="00B52DCF" w:rsidRDefault="009251D6" w:rsidP="001C3439">
      <w:pPr>
        <w:numPr>
          <w:ilvl w:val="1"/>
          <w:numId w:val="11"/>
        </w:numPr>
        <w:ind w:right="73" w:hanging="425"/>
      </w:pPr>
      <w:r>
        <w:t xml:space="preserve">geodezyjnych pomiarów terenowych lub </w:t>
      </w:r>
    </w:p>
    <w:p w:rsidR="00B52DCF" w:rsidRDefault="009251D6" w:rsidP="001C3439">
      <w:pPr>
        <w:numPr>
          <w:ilvl w:val="1"/>
          <w:numId w:val="11"/>
        </w:numPr>
        <w:ind w:right="73" w:hanging="425"/>
      </w:pPr>
      <w:r>
        <w:t xml:space="preserve">geodezyjnych pomiarów kartometrycznych wykonanych na </w:t>
      </w:r>
      <w:proofErr w:type="spellStart"/>
      <w:r>
        <w:t>ortofotomapie</w:t>
      </w:r>
      <w:proofErr w:type="spellEnd"/>
      <w:r>
        <w:t xml:space="preserve"> z</w:t>
      </w:r>
      <w:r w:rsidR="00A077A9">
        <w:t> </w:t>
      </w:r>
      <w:r>
        <w:t xml:space="preserve">uwzględnieniem obrazu mapy ewidencyjnej w postaci rastrowej lub </w:t>
      </w:r>
    </w:p>
    <w:p w:rsidR="00B52DCF" w:rsidRDefault="009251D6" w:rsidP="001C3439">
      <w:pPr>
        <w:numPr>
          <w:ilvl w:val="1"/>
          <w:numId w:val="11"/>
        </w:numPr>
        <w:ind w:right="73" w:hanging="425"/>
      </w:pPr>
      <w:r>
        <w:t>geodezyjnych pomiarów fotogrametrycznych, w przypadku gdy dane niezbędne do numerycznego opisu granic działek ewidencyjnych Wykonawca pozyskuje w</w:t>
      </w:r>
      <w:r w:rsidR="00A077A9">
        <w:t> </w:t>
      </w:r>
      <w:r>
        <w:t xml:space="preserve">drodze takich pomiarów. </w:t>
      </w:r>
    </w:p>
    <w:p w:rsidR="00B52DCF" w:rsidRDefault="009251D6">
      <w:pPr>
        <w:ind w:left="1222" w:right="73"/>
      </w:pPr>
      <w:r>
        <w:t xml:space="preserve">Kontury użytków muszą wypełnić obszar obrębu ewidencyjnego w sposób topologicznie spójny. </w:t>
      </w:r>
    </w:p>
    <w:p w:rsidR="00B52DCF" w:rsidRDefault="009251D6" w:rsidP="001C3439">
      <w:pPr>
        <w:numPr>
          <w:ilvl w:val="0"/>
          <w:numId w:val="11"/>
        </w:numPr>
        <w:ind w:right="73" w:hanging="432"/>
      </w:pPr>
      <w:r>
        <w:t>Geodezyjne pomiary sytuacyjne konturów użytków gruntowych mogą być wykonane w</w:t>
      </w:r>
      <w:r w:rsidR="00A077A9">
        <w:t> </w:t>
      </w:r>
      <w:r>
        <w:t xml:space="preserve">drodze geodezyjnych pomiarów fotogrametrycznych lub geodezyjnych pomiarów kartometrycznych, jeżeli utworzony dla potrzeb tego pomiaru model terenu lub opracowana </w:t>
      </w:r>
      <w:proofErr w:type="spellStart"/>
      <w:r>
        <w:t>ortofotomapa</w:t>
      </w:r>
      <w:proofErr w:type="spellEnd"/>
      <w:r>
        <w:t>, a także organizacja i technika pomiaru zapewnią określenie położenia punktów załamania tych konturów względem osnowy geodezyjnej 1 klasy z</w:t>
      </w:r>
      <w:r w:rsidR="00A077A9">
        <w:t> </w:t>
      </w:r>
      <w:r>
        <w:t xml:space="preserve">błędem średnim nie większym niż 0,53 m, przy założeniu rozkładu normalnego błędów pomiaru. </w:t>
      </w:r>
    </w:p>
    <w:p w:rsidR="00B52DCF" w:rsidRDefault="009251D6" w:rsidP="001C3439">
      <w:pPr>
        <w:numPr>
          <w:ilvl w:val="0"/>
          <w:numId w:val="11"/>
        </w:numPr>
        <w:ind w:right="73" w:hanging="432"/>
      </w:pPr>
      <w: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t>klasoużytków</w:t>
      </w:r>
      <w:proofErr w:type="spellEnd"/>
      <w:r>
        <w:t xml:space="preserve"> </w:t>
      </w:r>
      <w:r>
        <w:lastRenderedPageBreak/>
        <w:t>określonymi w załączniku nr 1a do rozporządzenia w sprawie EGiB. W</w:t>
      </w:r>
      <w:r w:rsidR="006847CB">
        <w:t> </w:t>
      </w:r>
      <w:r>
        <w:t>szczególności zadanie to dotyczy nieprawidłowych oznaczeń, takich jak: B-RV, BŁIV, B-</w:t>
      </w:r>
      <w:proofErr w:type="spellStart"/>
      <w:r>
        <w:t>PsV</w:t>
      </w:r>
      <w:proofErr w:type="spellEnd"/>
      <w:r>
        <w:t>, B-</w:t>
      </w:r>
      <w:proofErr w:type="spellStart"/>
      <w:r>
        <w:t>LsV</w:t>
      </w:r>
      <w:proofErr w:type="spellEnd"/>
      <w:r>
        <w:t>, B-</w:t>
      </w:r>
      <w:proofErr w:type="spellStart"/>
      <w:r>
        <w:t>Ls</w:t>
      </w:r>
      <w:proofErr w:type="spellEnd"/>
      <w:r>
        <w:t xml:space="preserve">, B-N, </w:t>
      </w:r>
      <w:proofErr w:type="spellStart"/>
      <w:r>
        <w:t>Wp</w:t>
      </w:r>
      <w:proofErr w:type="spellEnd"/>
      <w:r>
        <w:t xml:space="preserve">-ŁIII. </w:t>
      </w:r>
    </w:p>
    <w:p w:rsidR="00B52DCF" w:rsidRDefault="009251D6" w:rsidP="001C3439">
      <w:pPr>
        <w:numPr>
          <w:ilvl w:val="0"/>
          <w:numId w:val="11"/>
        </w:numPr>
        <w:ind w:right="73" w:hanging="432"/>
      </w:pPr>
      <w:r>
        <w:t>Zadanie, o którym mowa w ust. 32, Wykonawca wykona na podstawie dostępnych materiałów PZGiK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t>PsV</w:t>
      </w:r>
      <w:proofErr w:type="spellEnd"/>
      <w:r>
        <w:t>, B-</w:t>
      </w:r>
      <w:proofErr w:type="spellStart"/>
      <w:r>
        <w:t>LsV</w:t>
      </w:r>
      <w:proofErr w:type="spellEnd"/>
      <w:r>
        <w:t>, B-</w:t>
      </w:r>
      <w:proofErr w:type="spellStart"/>
      <w:r>
        <w:t>Ls</w:t>
      </w:r>
      <w:proofErr w:type="spellEnd"/>
      <w:r>
        <w:t>, B-N odpowiednio na: Br-RV, Br-ŁIV, Br-</w:t>
      </w:r>
      <w:proofErr w:type="spellStart"/>
      <w:r>
        <w:t>PsV</w:t>
      </w:r>
      <w:proofErr w:type="spellEnd"/>
      <w:r>
        <w:t>, Br-(OZU-OZK). Nieznane wartości atrybutów OZU OZK dla gruntów rolnych zabudowanych Wykonawca ustali stosując zasady określone w</w:t>
      </w:r>
      <w:r w:rsidR="006847CB">
        <w:t> </w:t>
      </w:r>
      <w:r>
        <w:t xml:space="preserve">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B52DCF" w:rsidRDefault="009251D6" w:rsidP="001C3439">
      <w:pPr>
        <w:numPr>
          <w:ilvl w:val="0"/>
          <w:numId w:val="11"/>
        </w:numPr>
        <w:ind w:right="73" w:hanging="432"/>
      </w:pPr>
      <w:r>
        <w:t>Podstawą zmiany oznaczenia typu: B-RV, B-ŁIV, B-</w:t>
      </w:r>
      <w:proofErr w:type="spellStart"/>
      <w:r>
        <w:t>PsV</w:t>
      </w:r>
      <w:proofErr w:type="spellEnd"/>
      <w:r>
        <w:t>, B-</w:t>
      </w:r>
      <w:proofErr w:type="spellStart"/>
      <w:r>
        <w:t>LsV</w:t>
      </w:r>
      <w:proofErr w:type="spellEnd"/>
      <w:r>
        <w:t>, B-</w:t>
      </w:r>
      <w:proofErr w:type="spellStart"/>
      <w:r>
        <w:t>Ls</w:t>
      </w:r>
      <w:proofErr w:type="spellEnd"/>
      <w:r>
        <w:t>, B-N na oznaczenia typu: Br-RV, Br-ŁIV, Br-</w:t>
      </w:r>
      <w:proofErr w:type="spellStart"/>
      <w:r>
        <w:t>PsV</w:t>
      </w:r>
      <w:proofErr w:type="spellEnd"/>
      <w:r>
        <w:t xml:space="preserve">, Br-(OZU-OZK), bez przeprowadzania dodatkowych wyjaśnień, jest występowanie w granicach badanego </w:t>
      </w:r>
      <w:proofErr w:type="spellStart"/>
      <w:r>
        <w:t>klasoużytku</w:t>
      </w:r>
      <w:proofErr w:type="spellEnd"/>
      <w:r>
        <w:t xml:space="preserve"> budynków gospodarstw rolnych, zaliczonych wg PKOB do klasy 1271 lub wg KŚT do rodzaju oznaczonego symbolem 108. </w:t>
      </w:r>
    </w:p>
    <w:p w:rsidR="00B52DCF" w:rsidRDefault="009251D6" w:rsidP="001C3439">
      <w:pPr>
        <w:numPr>
          <w:ilvl w:val="0"/>
          <w:numId w:val="11"/>
        </w:numPr>
        <w:ind w:right="73" w:hanging="432"/>
      </w:pPr>
      <w:r>
        <w:t xml:space="preserve">W odniesieniu do </w:t>
      </w:r>
      <w:proofErr w:type="spellStart"/>
      <w:r>
        <w:t>klasoużytków</w:t>
      </w:r>
      <w:proofErr w:type="spellEnd"/>
      <w:r>
        <w:t xml:space="preserve"> oznaczonych w dotychczasowej EGiB symbolami typu Ba-</w:t>
      </w:r>
      <w:proofErr w:type="spellStart"/>
      <w:r>
        <w:t>RIVa</w:t>
      </w:r>
      <w:proofErr w:type="spellEnd"/>
      <w:r>
        <w:t>, Ba-</w:t>
      </w:r>
      <w:proofErr w:type="spellStart"/>
      <w:r>
        <w:t>PsV</w:t>
      </w:r>
      <w:proofErr w:type="spellEnd"/>
      <w:r>
        <w:t>, Ba-ŁV, Bi-</w:t>
      </w:r>
      <w:proofErr w:type="spellStart"/>
      <w:r>
        <w:t>RIIIb</w:t>
      </w:r>
      <w:proofErr w:type="spellEnd"/>
      <w:r>
        <w:t>, Bi-</w:t>
      </w:r>
      <w:proofErr w:type="spellStart"/>
      <w:r>
        <w:t>PsVI</w:t>
      </w:r>
      <w:proofErr w:type="spellEnd"/>
      <w:r>
        <w:t xml:space="preserve"> lub Bi-ŁIV Wykonawca wprowadzi oznaczenia odpowiednio Ba oraz Bi, wyłączając te grunty z klasyfikacji gleboznawczej. </w:t>
      </w:r>
    </w:p>
    <w:p w:rsidR="00B52DCF" w:rsidRDefault="009251D6" w:rsidP="001C3439">
      <w:pPr>
        <w:numPr>
          <w:ilvl w:val="0"/>
          <w:numId w:val="11"/>
        </w:numPr>
        <w:ind w:right="73" w:hanging="432"/>
      </w:pPr>
      <w:r>
        <w:t xml:space="preserve">W przypadku występowania w dotychczasowej bazie danych EGiB oznaczeń </w:t>
      </w:r>
      <w:proofErr w:type="spellStart"/>
      <w:r>
        <w:t>klasoużytków</w:t>
      </w:r>
      <w:proofErr w:type="spellEnd"/>
      <w:r>
        <w:t xml:space="preserve"> typu Bp-</w:t>
      </w:r>
      <w:proofErr w:type="spellStart"/>
      <w:r>
        <w:t>RIVb</w:t>
      </w:r>
      <w:proofErr w:type="spellEnd"/>
      <w:r>
        <w:t>, Bp-</w:t>
      </w:r>
      <w:proofErr w:type="spellStart"/>
      <w:r>
        <w:t>PsIII</w:t>
      </w:r>
      <w:proofErr w:type="spellEnd"/>
      <w:r>
        <w:t xml:space="preserve"> lub Bp-ŁIV Wykonawca we współpracy ze </w:t>
      </w:r>
    </w:p>
    <w:p w:rsidR="00B52DCF" w:rsidRDefault="009251D6">
      <w:pPr>
        <w:ind w:left="1288" w:right="73"/>
      </w:pPr>
      <w:r>
        <w:t>Starostą ustali, czy oznaczenia te dotyczą „zurbanizowanych terenów niezabudowanych lub w trakcie zabudowy”, o których jest mowa w pkt 15 załącznika nr 6 do rozporządzenia w sprawie EGiB, czy też użytków rolnych przeznaczonych w</w:t>
      </w:r>
      <w:r w:rsidR="00A077A9">
        <w:t> </w:t>
      </w:r>
      <w:r>
        <w:t xml:space="preserve">miejscowym planie zagospodarowania na cele budowlane. Jeżeli zachodzi przypadek pierwszy, to Wykonawca nada odpowiednim gruntom oznaczenie Bp, </w:t>
      </w:r>
      <w:r>
        <w:lastRenderedPageBreak/>
        <w:t>wyłączając te grunty z klasyfikacji gleboznawczej, zaś w przypadku drugim usunie z</w:t>
      </w:r>
      <w:r w:rsidR="00A077A9">
        <w:t> </w:t>
      </w:r>
      <w:r>
        <w:t xml:space="preserve">oznaczeń tych gruntów symbol Bp pozostawiając oznaczenia odpowiednie dla użytków rolnych, np. </w:t>
      </w:r>
      <w:proofErr w:type="spellStart"/>
      <w:r>
        <w:t>RIVb</w:t>
      </w:r>
      <w:proofErr w:type="spellEnd"/>
      <w:r>
        <w:t xml:space="preserve">, </w:t>
      </w:r>
      <w:proofErr w:type="spellStart"/>
      <w:r>
        <w:t>PsIII</w:t>
      </w:r>
      <w:proofErr w:type="spellEnd"/>
      <w:r>
        <w:t xml:space="preserve">, ŁV. </w:t>
      </w:r>
    </w:p>
    <w:p w:rsidR="00B52DCF" w:rsidRDefault="009251D6" w:rsidP="001C3439">
      <w:pPr>
        <w:numPr>
          <w:ilvl w:val="0"/>
          <w:numId w:val="11"/>
        </w:numPr>
        <w:spacing w:after="148"/>
        <w:ind w:right="73" w:hanging="432"/>
      </w:pPr>
      <w:r>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t>Wsr</w:t>
      </w:r>
      <w:proofErr w:type="spellEnd"/>
      <w:r>
        <w:t xml:space="preserve"> oraz </w:t>
      </w:r>
      <w:proofErr w:type="spellStart"/>
      <w:r>
        <w:t>Lzr</w:t>
      </w:r>
      <w:proofErr w:type="spellEnd"/>
      <w:r>
        <w:t xml:space="preserve">. </w:t>
      </w:r>
    </w:p>
    <w:p w:rsidR="00FA6275" w:rsidRDefault="00FA6275" w:rsidP="001C3439">
      <w:pPr>
        <w:numPr>
          <w:ilvl w:val="0"/>
          <w:numId w:val="11"/>
        </w:numPr>
        <w:ind w:right="73" w:hanging="432"/>
      </w:pPr>
      <w:r>
        <w:t>Wykonawca prac uzgodni z Wojewódzkim Zarządem Melioracji i Urządzeń Wodnych  lub inną odpowiednią do zajęcia stanowiska w tej sprawie instytucją przebieg i</w:t>
      </w:r>
      <w:r w:rsidR="006847CB">
        <w:t> </w:t>
      </w:r>
      <w:r>
        <w:t>nazewnictwo urządzeń melioracji podstawowych oraz rzek i cieków, dla których ww. podmiot jest władającym lub właścicielem. Uzgodnienie to zostanie wykonane na kopii map ewidencyjnych oraz w formie odpowiedniego protokołu uzgodnień, który będzie podstawą oznaczenia władania lub własności w ewidencji gruntów. Forma protokołu ma być uzgodniona z Zamawiającym. W przypadku gdy istniejące w</w:t>
      </w:r>
      <w:r w:rsidR="006847CB">
        <w:t> </w:t>
      </w:r>
      <w:r>
        <w:t xml:space="preserve">dotychczasowej ewidencji działki, dla których wpisane jest władanie lub własność </w:t>
      </w:r>
      <w:proofErr w:type="spellStart"/>
      <w:r>
        <w:t>WZMiUW</w:t>
      </w:r>
      <w:proofErr w:type="spellEnd"/>
      <w:r>
        <w:t xml:space="preserve"> nie będą urządzeniami melioracji podstawowej, ciekami lub rzekami, działki te będą posiadały wpis wynikający z § 25a ust.1 rozporządzania w sprawie </w:t>
      </w:r>
      <w:proofErr w:type="spellStart"/>
      <w:r>
        <w:t>egib</w:t>
      </w:r>
      <w:proofErr w:type="spellEnd"/>
      <w:r>
        <w:t xml:space="preserve">. </w:t>
      </w:r>
    </w:p>
    <w:p w:rsidR="00B52DCF" w:rsidRDefault="009251D6" w:rsidP="001C3439">
      <w:pPr>
        <w:numPr>
          <w:ilvl w:val="0"/>
          <w:numId w:val="11"/>
        </w:numPr>
        <w:ind w:right="73" w:hanging="432"/>
      </w:pPr>
      <w:r>
        <w:t xml:space="preserve">Dane niezbędne do numerycznego opisu konturów klasyfikacyjnych Wykonawca pozyska w drodze geodezyjnego pomiaru kartometrycznego wykonanego na rastrze mapy ewidencyjnej zweryfikowanej w zakresie konturów klasyfikacyjnych z treścią mapy klasyfikacji. </w:t>
      </w:r>
    </w:p>
    <w:p w:rsidR="00B52DCF" w:rsidRDefault="009251D6">
      <w:pPr>
        <w:ind w:left="1292" w:right="73"/>
      </w:pPr>
      <w:r>
        <w:t xml:space="preserve">Kontury klasyfikacyjne zamyka się w granicach konturów gruntów rolnych lub gruntów leśnych, zapewniając spójność topologiczną tych obiektów. </w:t>
      </w:r>
    </w:p>
    <w:p w:rsidR="00B52DCF" w:rsidRDefault="009251D6" w:rsidP="001C3439">
      <w:pPr>
        <w:numPr>
          <w:ilvl w:val="0"/>
          <w:numId w:val="11"/>
        </w:numPr>
        <w:ind w:right="73" w:hanging="432"/>
      </w:pPr>
      <w:r>
        <w:t xml:space="preserve">Dla poszczególnych konturów klasyfikacyjnych, oprócz geometrii oraz atrybutów OZU i OZK Wykonawca ustali na podstawie mapy klasyfikacji również atrybut określający oznaczenie typu gleby, zgodnie z postanowieniami załącznika nr 1a do rozporządzenia w sprawie EGiB. </w:t>
      </w:r>
    </w:p>
    <w:p w:rsidR="00B52DCF" w:rsidRDefault="009251D6" w:rsidP="001C3439">
      <w:pPr>
        <w:numPr>
          <w:ilvl w:val="0"/>
          <w:numId w:val="11"/>
        </w:numPr>
        <w:ind w:right="73" w:hanging="432"/>
      </w:pPr>
      <w:r>
        <w:t xml:space="preserve">Pole powierzchni działek ewidencyjnych Wykonawca określi na podstawie współrzędnych punktów granicznych, jeżeli spełniają one kryterium dokładności określone w § 61 ust. 1 rozporządzenia w sprawie EGiB. </w:t>
      </w:r>
    </w:p>
    <w:p w:rsidR="00B52DCF" w:rsidRDefault="009251D6" w:rsidP="001C3439">
      <w:pPr>
        <w:numPr>
          <w:ilvl w:val="0"/>
          <w:numId w:val="11"/>
        </w:numPr>
        <w:ind w:right="73" w:hanging="432"/>
      </w:pPr>
      <w:r>
        <w:lastRenderedPageBreak/>
        <w:t xml:space="preserve">Przy wykonywaniu obliczeń pól powierzchni działek ewidencyjnych oraz włączaniu wyników tych obliczeń do projektu operatu opisowo – kartograficznego Wykonawca stosować będzie zasady określone w: </w:t>
      </w:r>
    </w:p>
    <w:p w:rsidR="00B52DCF" w:rsidRDefault="009251D6" w:rsidP="001C3439">
      <w:pPr>
        <w:numPr>
          <w:ilvl w:val="1"/>
          <w:numId w:val="11"/>
        </w:numPr>
        <w:ind w:right="73" w:hanging="425"/>
      </w:pPr>
      <w:r>
        <w:t>§ 68 rozporządzenia Ministra Spraw Wewnętrznych i Administracji z dnia 9</w:t>
      </w:r>
      <w:r w:rsidR="008B11A1">
        <w:t> </w:t>
      </w:r>
      <w:r>
        <w:t>listopada 2011 r. w sprawie standardów technicznych wykonywania geodezyjnych pomiarów sytuacyjnych i wysokościowych oraz opracowywania i</w:t>
      </w:r>
      <w:r w:rsidR="00A077A9">
        <w:t> </w:t>
      </w:r>
      <w:r>
        <w:t>przekazywania wyników tych pomiarów do państwowego zasobu geodezyjnego i</w:t>
      </w:r>
      <w:r w:rsidR="008B11A1">
        <w:t> </w:t>
      </w:r>
      <w:r>
        <w:t xml:space="preserve">kartograficznego, </w:t>
      </w:r>
    </w:p>
    <w:p w:rsidR="00B52DCF" w:rsidRDefault="009251D6" w:rsidP="001C3439">
      <w:pPr>
        <w:numPr>
          <w:ilvl w:val="1"/>
          <w:numId w:val="11"/>
        </w:numPr>
        <w:spacing w:after="164" w:line="259" w:lineRule="auto"/>
        <w:ind w:right="73" w:hanging="425"/>
      </w:pPr>
      <w:r>
        <w:t xml:space="preserve">§ 62 rozporządzenia w sprawie EGiB. </w:t>
      </w:r>
    </w:p>
    <w:p w:rsidR="00B52DCF" w:rsidRDefault="009251D6" w:rsidP="001C3439">
      <w:pPr>
        <w:numPr>
          <w:ilvl w:val="0"/>
          <w:numId w:val="11"/>
        </w:numPr>
        <w:ind w:right="73" w:hanging="432"/>
      </w:pPr>
      <w:r>
        <w:t xml:space="preserve">Pola powierzchni </w:t>
      </w:r>
      <w:proofErr w:type="spellStart"/>
      <w:r>
        <w:t>klasoużytków</w:t>
      </w:r>
      <w:proofErr w:type="spellEnd"/>
      <w:r>
        <w:t xml:space="preserve"> w działkach Wykonawca ustali na podstawie danych geometrycznych działek ewidencyjnych, konturów użytków gruntowych oraz konturów klasyfikacyjnych i wyrówna wyniki tych obliczeń do pól powierzchni działek ewidencyjnych. </w:t>
      </w:r>
    </w:p>
    <w:p w:rsidR="00B52DCF" w:rsidRDefault="009251D6" w:rsidP="001C3439">
      <w:pPr>
        <w:numPr>
          <w:ilvl w:val="0"/>
          <w:numId w:val="11"/>
        </w:numPr>
        <w:ind w:right="73" w:hanging="432"/>
      </w:pPr>
      <w:r>
        <w:t xml:space="preserve">Atrybut </w:t>
      </w:r>
      <w:r>
        <w:rPr>
          <w:i/>
        </w:rPr>
        <w:t>ważność od</w:t>
      </w:r>
      <w:r>
        <w:t xml:space="preserve">, zdefiniowany w katalogu obiektów, który jest częścią załącznika nr 1a do rozporządzenia w sprawie EGiB, Wykonawca ustali wyłącznie w odniesieniu do działek ewidencyjnych, które zostaną ujawnione w bazie EGiB po </w:t>
      </w:r>
    </w:p>
    <w:p w:rsidR="00B52DCF" w:rsidRDefault="009251D6">
      <w:pPr>
        <w:spacing w:after="157" w:line="259" w:lineRule="auto"/>
        <w:ind w:left="1288" w:right="73"/>
      </w:pPr>
      <w:r>
        <w:t xml:space="preserve">raz pierwszy w ramach procesu modernizacji. </w:t>
      </w:r>
    </w:p>
    <w:p w:rsidR="00B52DCF" w:rsidRDefault="009251D6" w:rsidP="001C3439">
      <w:pPr>
        <w:numPr>
          <w:ilvl w:val="0"/>
          <w:numId w:val="11"/>
        </w:numPr>
        <w:ind w:right="73" w:hanging="432"/>
      </w:pPr>
      <w:r>
        <w:t xml:space="preserve">Atrybut </w:t>
      </w:r>
      <w:r>
        <w:rPr>
          <w:i/>
        </w:rPr>
        <w:t>ważność do</w:t>
      </w:r>
      <w:r>
        <w:t xml:space="preserve">, zdefiniowany w katalogu obiektów, który jest częścią załącznika nr 1a do rozporządzenia w sprawie EGiB, Wykonawca ustali wyłącznie w odniesieniu do działek ewidencyjnych, których cykl istnienia zakończy się w trakcie wykonywania modernizacji. W odniesieniu do pozostałych działek ewidencyjnych atrybut </w:t>
      </w:r>
      <w:r>
        <w:rPr>
          <w:i/>
        </w:rPr>
        <w:t>ważność od</w:t>
      </w:r>
      <w:r>
        <w:t xml:space="preserve"> przyjmuje wartość specjalną </w:t>
      </w:r>
      <w:proofErr w:type="spellStart"/>
      <w:r>
        <w:rPr>
          <w:i/>
        </w:rPr>
        <w:t>unknown</w:t>
      </w:r>
      <w:proofErr w:type="spellEnd"/>
      <w:r>
        <w:t xml:space="preserve">, zaś atrybut </w:t>
      </w:r>
      <w:r>
        <w:rPr>
          <w:i/>
        </w:rPr>
        <w:t>ważność do</w:t>
      </w:r>
      <w:r>
        <w:t xml:space="preserve"> przyjmuje wartość specjalną </w:t>
      </w:r>
      <w:proofErr w:type="spellStart"/>
      <w:r>
        <w:rPr>
          <w:i/>
        </w:rPr>
        <w:t>inapplicable</w:t>
      </w:r>
      <w:proofErr w:type="spellEnd"/>
      <w:r>
        <w:t xml:space="preserve">. </w:t>
      </w:r>
    </w:p>
    <w:p w:rsidR="00B52DCF" w:rsidRDefault="009251D6" w:rsidP="001C3439">
      <w:pPr>
        <w:numPr>
          <w:ilvl w:val="0"/>
          <w:numId w:val="11"/>
        </w:numPr>
        <w:ind w:right="73" w:hanging="432"/>
      </w:pPr>
      <w:r>
        <w:t xml:space="preserve">Źródłami danych geometrycznych o budynkach, blokach budynków oraz obiektach trwale związanych z budynkami jest: </w:t>
      </w:r>
    </w:p>
    <w:p w:rsidR="00B52DCF" w:rsidRDefault="009251D6" w:rsidP="001C3439">
      <w:pPr>
        <w:numPr>
          <w:ilvl w:val="1"/>
          <w:numId w:val="11"/>
        </w:numPr>
        <w:spacing w:after="162" w:line="259" w:lineRule="auto"/>
        <w:ind w:right="73" w:hanging="425"/>
      </w:pPr>
      <w:r>
        <w:t xml:space="preserve">dokumentacja zgromadzona w PZGiK; </w:t>
      </w:r>
    </w:p>
    <w:p w:rsidR="00B52DCF" w:rsidRDefault="009251D6" w:rsidP="001C3439">
      <w:pPr>
        <w:numPr>
          <w:ilvl w:val="1"/>
          <w:numId w:val="11"/>
        </w:numPr>
        <w:ind w:right="73" w:hanging="425"/>
      </w:pPr>
      <w:r>
        <w:t xml:space="preserve">dokumentacja sporządzona przez Wykonawcę w wyniku wykonanych przez niego geodezyjnych pomiarów sytuacyjnych; </w:t>
      </w:r>
    </w:p>
    <w:p w:rsidR="00B52DCF" w:rsidRDefault="009251D6" w:rsidP="001C3439">
      <w:pPr>
        <w:numPr>
          <w:ilvl w:val="1"/>
          <w:numId w:val="11"/>
        </w:numPr>
        <w:spacing w:after="150" w:line="259" w:lineRule="auto"/>
        <w:ind w:right="73" w:hanging="425"/>
      </w:pPr>
      <w:r>
        <w:t xml:space="preserve">dokumentacja architektoniczno-budowlana. </w:t>
      </w:r>
    </w:p>
    <w:p w:rsidR="00B52DCF" w:rsidRDefault="009251D6" w:rsidP="001C3439">
      <w:pPr>
        <w:numPr>
          <w:ilvl w:val="0"/>
          <w:numId w:val="11"/>
        </w:numPr>
        <w:ind w:right="73" w:hanging="432"/>
      </w:pPr>
      <w:r>
        <w:t xml:space="preserve">W przypadku wykorzystania istniejących materiałów PZGiK do ustalenia współrzędnych punktów niezbędnych do sporządzenia numerycznego opisu konturów budynków, bloków budynków oraz obiektów trwale związanych z budynkami </w:t>
      </w:r>
      <w:r>
        <w:lastRenderedPageBreak/>
        <w:t>Wykonawca obliczy te współrzędne na podstawie danych obserwacyjnych zawartych w</w:t>
      </w:r>
      <w:r w:rsidR="00E434BA">
        <w:t> </w:t>
      </w:r>
      <w:r>
        <w:t xml:space="preserve">operatach technicznych. </w:t>
      </w:r>
    </w:p>
    <w:p w:rsidR="00B52DCF" w:rsidRDefault="009251D6" w:rsidP="001C3439">
      <w:pPr>
        <w:numPr>
          <w:ilvl w:val="0"/>
          <w:numId w:val="11"/>
        </w:numPr>
        <w:ind w:right="73" w:hanging="432"/>
      </w:pPr>
      <w:r>
        <w:t xml:space="preserve">Źródłami danych dotyczących głównych funkcji budynków oraz innych funkcji budynków są: </w:t>
      </w:r>
    </w:p>
    <w:p w:rsidR="00B52DCF" w:rsidRDefault="009251D6" w:rsidP="001C3439">
      <w:pPr>
        <w:numPr>
          <w:ilvl w:val="1"/>
          <w:numId w:val="11"/>
        </w:numPr>
        <w:spacing w:after="164" w:line="259" w:lineRule="auto"/>
        <w:ind w:right="73" w:hanging="425"/>
      </w:pPr>
      <w:r>
        <w:t xml:space="preserve">dokumentacja architektoniczno-budowlana; </w:t>
      </w:r>
    </w:p>
    <w:p w:rsidR="00B52DCF" w:rsidRDefault="009251D6" w:rsidP="001C3439">
      <w:pPr>
        <w:numPr>
          <w:ilvl w:val="1"/>
          <w:numId w:val="11"/>
        </w:numPr>
        <w:ind w:right="73" w:hanging="425"/>
      </w:pPr>
      <w:r>
        <w:t xml:space="preserve">oględziny i informacje uzyskane od właścicieli nieruchomości lub władających nimi. </w:t>
      </w:r>
    </w:p>
    <w:p w:rsidR="00B52DCF" w:rsidRDefault="009251D6" w:rsidP="001C3439">
      <w:pPr>
        <w:numPr>
          <w:ilvl w:val="0"/>
          <w:numId w:val="11"/>
        </w:numPr>
        <w:ind w:right="73" w:hanging="432"/>
      </w:pPr>
      <w:r>
        <w:t xml:space="preserve">Wykonawca zweryfikuje, zaktualizuje lub uzupełni dane adresowe dotyczące działek ewidencyjnych, budynków oraz samodzielnych lokali na podstawie informacji zawartych w ewidencji miejscowości, ulic i adresów. </w:t>
      </w:r>
    </w:p>
    <w:p w:rsidR="00B52DCF" w:rsidRDefault="009251D6" w:rsidP="001C3439">
      <w:pPr>
        <w:numPr>
          <w:ilvl w:val="0"/>
          <w:numId w:val="11"/>
        </w:numPr>
        <w:ind w:right="73" w:hanging="432"/>
      </w:pPr>
      <w:r>
        <w:t>Do wstępnej analizy kompletności danych adresowych Wykonawca może wykorzystać dane adresowe zawarte w bazie danych państwowego rejestru granic i</w:t>
      </w:r>
      <w:r w:rsidR="006847CB">
        <w:t> </w:t>
      </w:r>
      <w:r>
        <w:t xml:space="preserve">powierzchni jednostek podziałów terytorialnych kraju (PRG). </w:t>
      </w:r>
    </w:p>
    <w:p w:rsidR="00B52DCF" w:rsidRDefault="009251D6" w:rsidP="001C3439">
      <w:pPr>
        <w:numPr>
          <w:ilvl w:val="0"/>
          <w:numId w:val="11"/>
        </w:numPr>
        <w:spacing w:after="26" w:line="378" w:lineRule="auto"/>
        <w:ind w:right="73" w:hanging="432"/>
      </w:pPr>
      <w:r>
        <w:t xml:space="preserve">Źródłami danych niezbędnych do ustalenia dla obiektów klasy </w:t>
      </w:r>
      <w:proofErr w:type="spellStart"/>
      <w:r>
        <w:rPr>
          <w:i/>
        </w:rPr>
        <w:t>EGB_Budynek</w:t>
      </w:r>
      <w:proofErr w:type="spellEnd"/>
      <w:r>
        <w:t xml:space="preserve"> wartości atrybutów „</w:t>
      </w:r>
      <w:r>
        <w:rPr>
          <w:i/>
        </w:rPr>
        <w:t>powierzchnia użytkowa budynku z obmiarów (PEB)</w:t>
      </w:r>
      <w:r>
        <w:t>” oraz „</w:t>
      </w:r>
      <w:r>
        <w:rPr>
          <w:i/>
        </w:rPr>
        <w:t>powierzchnia użytkowa pomieszczeń przynależnych do lokali w budynku (PPB</w:t>
      </w:r>
      <w:r>
        <w:t xml:space="preserve">)” są: </w:t>
      </w:r>
    </w:p>
    <w:p w:rsidR="00B52DCF" w:rsidRDefault="009251D6" w:rsidP="001C3439">
      <w:pPr>
        <w:numPr>
          <w:ilvl w:val="1"/>
          <w:numId w:val="11"/>
        </w:numPr>
        <w:spacing w:after="161" w:line="259" w:lineRule="auto"/>
        <w:ind w:right="73" w:hanging="425"/>
      </w:pPr>
      <w:r>
        <w:t xml:space="preserve">księgi wieczyste założone dla nieruchomości lokalowych lub budynkowych; </w:t>
      </w:r>
    </w:p>
    <w:p w:rsidR="00B52DCF" w:rsidRDefault="009251D6" w:rsidP="001C3439">
      <w:pPr>
        <w:numPr>
          <w:ilvl w:val="1"/>
          <w:numId w:val="11"/>
        </w:numPr>
        <w:spacing w:after="147" w:line="259" w:lineRule="auto"/>
        <w:ind w:right="73" w:hanging="425"/>
      </w:pPr>
      <w:r>
        <w:t xml:space="preserve">akty notarialne dotyczące nieruchomości lokalowych lub budynkowych; </w:t>
      </w:r>
    </w:p>
    <w:p w:rsidR="00B52DCF" w:rsidRDefault="009251D6" w:rsidP="001C3439">
      <w:pPr>
        <w:numPr>
          <w:ilvl w:val="1"/>
          <w:numId w:val="11"/>
        </w:numPr>
        <w:ind w:right="73" w:hanging="425"/>
      </w:pPr>
      <w:r>
        <w:t xml:space="preserve">dokumentacja, o której mowa w art. 2 ust. 5 i 6 ustawy z dnia 24 czerwca 1994 r. o własności lokali. </w:t>
      </w:r>
    </w:p>
    <w:p w:rsidR="00B52DCF" w:rsidRDefault="009251D6" w:rsidP="001C3439">
      <w:pPr>
        <w:numPr>
          <w:ilvl w:val="0"/>
          <w:numId w:val="11"/>
        </w:numPr>
        <w:ind w:right="73" w:hanging="432"/>
      </w:pPr>
      <w:r>
        <w:t xml:space="preserve">Źródłem danych niezbędnych do ustalenia wartości atrybutu </w:t>
      </w:r>
      <w:r>
        <w:rPr>
          <w:i/>
        </w:rPr>
        <w:t>„powierzchnia użytkowa budynku wg projektu budowlanego (PEBP)</w:t>
      </w:r>
      <w:r>
        <w:t xml:space="preserve"> dla obiektów klasy </w:t>
      </w:r>
      <w:proofErr w:type="spellStart"/>
      <w:r>
        <w:rPr>
          <w:i/>
        </w:rPr>
        <w:t>EGB_Budynek</w:t>
      </w:r>
      <w:proofErr w:type="spellEnd"/>
      <w:r>
        <w:t xml:space="preserve"> są projekty budowlane gromadzone przez organy administracji architektonicznobudowlanej. </w:t>
      </w:r>
    </w:p>
    <w:p w:rsidR="00B52DCF" w:rsidRDefault="009251D6" w:rsidP="001C3439">
      <w:pPr>
        <w:numPr>
          <w:ilvl w:val="0"/>
          <w:numId w:val="11"/>
        </w:numPr>
        <w:ind w:right="73" w:hanging="432"/>
      </w:pPr>
      <w:r>
        <w:t>Atrybut „</w:t>
      </w:r>
      <w:proofErr w:type="spellStart"/>
      <w:r>
        <w:t>EGB_WyroznienieGospodarstwRolnychLeśnych</w:t>
      </w:r>
      <w:proofErr w:type="spellEnd"/>
      <w:r>
        <w:t xml:space="preserve">” dla obiektów klasy </w:t>
      </w:r>
      <w:proofErr w:type="spellStart"/>
      <w:r>
        <w:t>EGB_JednostkaRejestrowaGruntów</w:t>
      </w:r>
      <w:proofErr w:type="spellEnd"/>
      <w:r>
        <w:t xml:space="preserve">” przyjmuje: </w:t>
      </w:r>
    </w:p>
    <w:p w:rsidR="00B52DCF" w:rsidRDefault="009251D6" w:rsidP="001C3439">
      <w:pPr>
        <w:numPr>
          <w:ilvl w:val="1"/>
          <w:numId w:val="11"/>
        </w:numPr>
        <w:spacing w:after="154" w:line="259" w:lineRule="auto"/>
        <w:ind w:right="73" w:hanging="425"/>
      </w:pPr>
      <w:r>
        <w:t xml:space="preserve">wartość 1 (jednostka rejestrowa wchodząca w skład gospodarstwa rolnego), jeżeli: </w:t>
      </w:r>
    </w:p>
    <w:p w:rsidR="00B52DCF" w:rsidRDefault="009251D6" w:rsidP="001C3439">
      <w:pPr>
        <w:numPr>
          <w:ilvl w:val="3"/>
          <w:numId w:val="18"/>
        </w:numPr>
        <w:ind w:right="73" w:hanging="360"/>
      </w:pPr>
      <w:r>
        <w:t xml:space="preserve">powierzchnia działek ewidencyjnych, obejmujących użytki rolne, należących do tego samego podmiotu lub w przypadku współwłasności do tej samej grupy podmiotów, przekracza 1 ha lub 1 ha przeliczeniowy, </w:t>
      </w:r>
    </w:p>
    <w:p w:rsidR="00B52DCF" w:rsidRDefault="009251D6">
      <w:pPr>
        <w:spacing w:after="154" w:line="259" w:lineRule="auto"/>
        <w:ind w:left="1616" w:right="73"/>
      </w:pPr>
      <w:r>
        <w:t xml:space="preserve">lub </w:t>
      </w:r>
    </w:p>
    <w:p w:rsidR="00B52DCF" w:rsidRDefault="009251D6" w:rsidP="001C3439">
      <w:pPr>
        <w:numPr>
          <w:ilvl w:val="3"/>
          <w:numId w:val="18"/>
        </w:numPr>
        <w:ind w:right="73" w:hanging="360"/>
      </w:pPr>
      <w:r>
        <w:lastRenderedPageBreak/>
        <w:t xml:space="preserve">działki ewidencyjne tworzące jednostkę rejestrową, zostały zaliczone przez organ podatkowy podatku rolnego do gospodarstwa rolnego w rozumieniu art. </w:t>
      </w:r>
    </w:p>
    <w:p w:rsidR="00B52DCF" w:rsidRDefault="009251D6">
      <w:pPr>
        <w:spacing w:after="158" w:line="259" w:lineRule="auto"/>
        <w:ind w:left="10" w:right="69" w:hanging="10"/>
        <w:jc w:val="right"/>
      </w:pPr>
      <w:r>
        <w:t xml:space="preserve">2 ustawy z dnia 15 listopada 1984 r. o podatku rolnym (Dz.U. z 2013 r., poz. </w:t>
      </w:r>
    </w:p>
    <w:p w:rsidR="00B52DCF" w:rsidRDefault="009251D6">
      <w:pPr>
        <w:spacing w:after="165" w:line="259" w:lineRule="auto"/>
        <w:ind w:left="1976" w:right="73"/>
      </w:pPr>
      <w:r>
        <w:t xml:space="preserve">1381 z </w:t>
      </w:r>
      <w:proofErr w:type="spellStart"/>
      <w:r>
        <w:t>późn</w:t>
      </w:r>
      <w:proofErr w:type="spellEnd"/>
      <w:r>
        <w:t xml:space="preserve">. zm.); </w:t>
      </w:r>
    </w:p>
    <w:p w:rsidR="00B52DCF" w:rsidRDefault="009251D6" w:rsidP="001C3439">
      <w:pPr>
        <w:numPr>
          <w:ilvl w:val="4"/>
          <w:numId w:val="13"/>
        </w:numPr>
        <w:ind w:right="73" w:hanging="360"/>
      </w:pPr>
      <w:r>
        <w:t xml:space="preserve">wartość 2 (jednostka rejestrowa wchodząca w skład gospodarstwa leśnego), jeżeli działki ewidencyjne tworzące jednostkę rejestrową wchodzą w skład Państwowego Gospodarstwa Leśnego Lasy Państwowe; </w:t>
      </w:r>
    </w:p>
    <w:p w:rsidR="00B52DCF" w:rsidRDefault="009251D6" w:rsidP="001C3439">
      <w:pPr>
        <w:numPr>
          <w:ilvl w:val="4"/>
          <w:numId w:val="13"/>
        </w:numPr>
        <w:ind w:right="73" w:hanging="360"/>
      </w:pPr>
      <w:r>
        <w:t xml:space="preserve">wartość 0 (jednostka rejestrowa nie będąca gospodarstwem rolnym lub leśnym), jeżeli do jednostki rejestrowej nie został przypisany atrybut 1 lub 2. </w:t>
      </w:r>
    </w:p>
    <w:p w:rsidR="00B52DCF" w:rsidRDefault="009251D6" w:rsidP="001C3439">
      <w:pPr>
        <w:numPr>
          <w:ilvl w:val="0"/>
          <w:numId w:val="11"/>
        </w:numPr>
        <w:spacing w:after="4" w:line="378" w:lineRule="auto"/>
        <w:ind w:right="73" w:hanging="432"/>
      </w:pPr>
      <w:r>
        <w:t xml:space="preserve">Wykonawca dokona redakcji kartograficznej mapy ewidencyjnej, w jednej, uzgodnionej ze Starostą skali, w drodze uzupełnienia elementów redakcyjnych zbiorów danych EGiB w klasach </w:t>
      </w:r>
      <w:proofErr w:type="spellStart"/>
      <w:r>
        <w:t>KR_ObiektKarto</w:t>
      </w:r>
      <w:proofErr w:type="spellEnd"/>
      <w:r>
        <w:t xml:space="preserve">, </w:t>
      </w:r>
      <w:proofErr w:type="spellStart"/>
      <w:r>
        <w:t>KR_Etykieta</w:t>
      </w:r>
      <w:proofErr w:type="spellEnd"/>
      <w:r>
        <w:t xml:space="preserve"> poprzez określenie wartości atrybutów: </w:t>
      </w:r>
    </w:p>
    <w:p w:rsidR="00B52DCF" w:rsidRDefault="009251D6">
      <w:pPr>
        <w:spacing w:after="116"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1C3439">
      <w:pPr>
        <w:numPr>
          <w:ilvl w:val="5"/>
          <w:numId w:val="12"/>
        </w:numPr>
        <w:spacing w:after="118" w:line="259" w:lineRule="auto"/>
        <w:ind w:right="2489" w:firstLine="425"/>
      </w:pPr>
      <w:r>
        <w:t xml:space="preserve">Atrybut: </w:t>
      </w:r>
      <w:r>
        <w:rPr>
          <w:i/>
        </w:rPr>
        <w:t>etykieta</w:t>
      </w:r>
      <w:r>
        <w:t xml:space="preserve"> </w:t>
      </w:r>
      <w:proofErr w:type="spellStart"/>
      <w:r>
        <w:t>KR_Etykieta</w:t>
      </w:r>
      <w:proofErr w:type="spellEnd"/>
      <w:r>
        <w:t xml:space="preserve">, </w:t>
      </w:r>
    </w:p>
    <w:p w:rsidR="00B52DCF" w:rsidRDefault="009251D6" w:rsidP="001C3439">
      <w:pPr>
        <w:numPr>
          <w:ilvl w:val="5"/>
          <w:numId w:val="12"/>
        </w:numPr>
        <w:ind w:right="2489" w:firstLine="425"/>
      </w:pPr>
      <w:r>
        <w:t xml:space="preserve">Atrybut: </w:t>
      </w:r>
      <w:proofErr w:type="spellStart"/>
      <w:r>
        <w:rPr>
          <w:i/>
        </w:rPr>
        <w:t>katObrotu</w:t>
      </w:r>
      <w:proofErr w:type="spellEnd"/>
      <w:r>
        <w:t xml:space="preserve"> - Real; 2)</w:t>
      </w:r>
      <w:r>
        <w:rPr>
          <w:rFonts w:ascii="Arial" w:eastAsia="Arial" w:hAnsi="Arial" w:cs="Arial"/>
        </w:rPr>
        <w:t xml:space="preserve"> </w:t>
      </w:r>
      <w:proofErr w:type="spellStart"/>
      <w:r>
        <w:t>KR_Etykieta</w:t>
      </w:r>
      <w:proofErr w:type="spellEnd"/>
      <w:r>
        <w:t xml:space="preserve">: </w:t>
      </w:r>
    </w:p>
    <w:p w:rsidR="00B52DCF" w:rsidRDefault="009251D6" w:rsidP="001C3439">
      <w:pPr>
        <w:numPr>
          <w:ilvl w:val="5"/>
          <w:numId w:val="14"/>
        </w:numPr>
        <w:spacing w:after="116" w:line="259" w:lineRule="auto"/>
        <w:ind w:right="73" w:hanging="283"/>
      </w:pPr>
      <w:r>
        <w:t xml:space="preserve">Atrybut: </w:t>
      </w:r>
      <w:r>
        <w:rPr>
          <w:i/>
        </w:rPr>
        <w:t>tekst</w:t>
      </w:r>
      <w:r>
        <w:t xml:space="preserve"> - </w:t>
      </w:r>
      <w:proofErr w:type="spellStart"/>
      <w:r>
        <w:t>CharacterString</w:t>
      </w:r>
      <w:proofErr w:type="spellEnd"/>
      <w:r>
        <w:t xml:space="preserve"> </w:t>
      </w:r>
    </w:p>
    <w:p w:rsidR="00B52DCF" w:rsidRDefault="009251D6" w:rsidP="001C3439">
      <w:pPr>
        <w:numPr>
          <w:ilvl w:val="5"/>
          <w:numId w:val="14"/>
        </w:numPr>
        <w:spacing w:after="118" w:line="259" w:lineRule="auto"/>
        <w:ind w:right="73" w:hanging="283"/>
      </w:pPr>
      <w:r>
        <w:t xml:space="preserve">Atrybut: </w:t>
      </w:r>
      <w:proofErr w:type="spellStart"/>
      <w:r>
        <w:rPr>
          <w:i/>
        </w:rPr>
        <w:t>geometriaKarto</w:t>
      </w:r>
      <w:proofErr w:type="spellEnd"/>
      <w:r>
        <w:t xml:space="preserve"> - </w:t>
      </w:r>
      <w:proofErr w:type="spellStart"/>
      <w:r>
        <w:t>GM_Point</w:t>
      </w:r>
      <w:proofErr w:type="spellEnd"/>
      <w:r>
        <w:t xml:space="preserve">, </w:t>
      </w:r>
    </w:p>
    <w:p w:rsidR="00B52DCF" w:rsidRDefault="009251D6" w:rsidP="001C3439">
      <w:pPr>
        <w:numPr>
          <w:ilvl w:val="5"/>
          <w:numId w:val="14"/>
        </w:numPr>
        <w:spacing w:after="116" w:line="259" w:lineRule="auto"/>
        <w:ind w:right="73" w:hanging="283"/>
      </w:pPr>
      <w:r>
        <w:t xml:space="preserve">Atrybut: </w:t>
      </w:r>
      <w:proofErr w:type="spellStart"/>
      <w:r>
        <w:rPr>
          <w:i/>
        </w:rPr>
        <w:t>katObrotu</w:t>
      </w:r>
      <w:proofErr w:type="spellEnd"/>
      <w:r>
        <w:t xml:space="preserve"> - Real, </w:t>
      </w:r>
    </w:p>
    <w:p w:rsidR="00B52DCF" w:rsidRDefault="009251D6" w:rsidP="001C3439">
      <w:pPr>
        <w:numPr>
          <w:ilvl w:val="5"/>
          <w:numId w:val="14"/>
        </w:numPr>
        <w:spacing w:after="130" w:line="259" w:lineRule="auto"/>
        <w:ind w:right="73" w:hanging="283"/>
      </w:pPr>
      <w:r>
        <w:t xml:space="preserve">Atrybut: </w:t>
      </w:r>
      <w:r>
        <w:rPr>
          <w:i/>
        </w:rPr>
        <w:t>justyfikacja</w:t>
      </w:r>
      <w:r>
        <w:t xml:space="preserve"> - </w:t>
      </w:r>
      <w:proofErr w:type="spellStart"/>
      <w:r>
        <w:t>Integer</w:t>
      </w:r>
      <w:proofErr w:type="spellEnd"/>
      <w:r>
        <w:t xml:space="preserve">, </w:t>
      </w:r>
    </w:p>
    <w:p w:rsidR="00B52DCF" w:rsidRDefault="009251D6" w:rsidP="001C3439">
      <w:pPr>
        <w:numPr>
          <w:ilvl w:val="5"/>
          <w:numId w:val="14"/>
        </w:numPr>
        <w:spacing w:after="0" w:line="386" w:lineRule="auto"/>
        <w:ind w:left="1911" w:right="74" w:hanging="284"/>
      </w:pPr>
      <w:r>
        <w:t xml:space="preserve">Atrybut: </w:t>
      </w:r>
      <w:r>
        <w:rPr>
          <w:i/>
        </w:rPr>
        <w:t>odnośnik</w:t>
      </w:r>
      <w:r>
        <w:t xml:space="preserve"> - </w:t>
      </w:r>
      <w:proofErr w:type="spellStart"/>
      <w:r>
        <w:t>GM_Curve</w:t>
      </w:r>
      <w:proofErr w:type="spellEnd"/>
      <w:r>
        <w:t xml:space="preserve">. </w:t>
      </w:r>
    </w:p>
    <w:p w:rsidR="007900F1" w:rsidRDefault="00B809D4" w:rsidP="00B809D4">
      <w:pPr>
        <w:spacing w:after="0" w:line="240" w:lineRule="auto"/>
        <w:ind w:left="851" w:right="74" w:firstLine="0"/>
      </w:pPr>
      <w:r>
        <w:t xml:space="preserve">Wykonawca </w:t>
      </w:r>
      <w:r w:rsidR="007900F1">
        <w:t>uzupełni mapę ewidencyjną o punkty osnowy pomiaro</w:t>
      </w:r>
      <w:r>
        <w:t>wej i szczegółowej.</w:t>
      </w:r>
    </w:p>
    <w:p w:rsidR="00B809D4" w:rsidRDefault="00B809D4" w:rsidP="00B809D4">
      <w:pPr>
        <w:spacing w:after="0" w:line="240" w:lineRule="auto"/>
        <w:ind w:left="851" w:right="74" w:firstLine="0"/>
      </w:pPr>
    </w:p>
    <w:p w:rsidR="00B52DCF" w:rsidRDefault="00094DDF" w:rsidP="00094DDF">
      <w:pPr>
        <w:spacing w:after="254" w:line="259" w:lineRule="auto"/>
        <w:ind w:hanging="293"/>
        <w:jc w:val="left"/>
      </w:pPr>
      <w:r>
        <w:rPr>
          <w:b/>
        </w:rPr>
        <w:t xml:space="preserve">V. </w:t>
      </w:r>
      <w:r w:rsidR="009251D6">
        <w:rPr>
          <w:b/>
        </w:rPr>
        <w:t xml:space="preserve">Warunki realizacji przedmiotu zamówienia w zakresie utworzenia danych inicjalnej bazy GESUT. </w:t>
      </w:r>
    </w:p>
    <w:p w:rsidR="00B52DCF" w:rsidRDefault="009251D6" w:rsidP="001C3439">
      <w:pPr>
        <w:pStyle w:val="Akapitzlist"/>
        <w:numPr>
          <w:ilvl w:val="1"/>
          <w:numId w:val="27"/>
        </w:numPr>
        <w:ind w:right="73"/>
      </w:pPr>
      <w:r>
        <w:t xml:space="preserve">W ramach zadania, o którym mowa w rozdziale II ust. 2 pkt 1, dotyczącego utworzenia inicjalnej bazy GESUT, Wykonawca: </w:t>
      </w:r>
    </w:p>
    <w:p w:rsidR="00B52DCF" w:rsidRDefault="009251D6" w:rsidP="001C3439">
      <w:pPr>
        <w:numPr>
          <w:ilvl w:val="3"/>
          <w:numId w:val="21"/>
        </w:numPr>
        <w:ind w:right="73" w:hanging="425"/>
      </w:pPr>
      <w:r>
        <w:t xml:space="preserve">dokona analizy udostępnionych przez Starostę materiałów PZGiK, a także protokołów narad koordynacyjnych, o których mowa w art. 28b ust. 6 ustawy Prawo geodezyjne i kartograficzne, oraz związanych z tymi protokołami dokumentów przedstawiających usytuowanie projektowanych sieci uzbrojenia terenu, oraz przetworzy dane i informacje zawarte w tych materiałach do właściwej postaci i struktury, w zakresie niezbędnym do utworzenia zbiorów danych inicjalnej bazy GESUT; </w:t>
      </w:r>
    </w:p>
    <w:p w:rsidR="00B52DCF" w:rsidRDefault="009251D6" w:rsidP="001C3439">
      <w:pPr>
        <w:numPr>
          <w:ilvl w:val="3"/>
          <w:numId w:val="21"/>
        </w:numPr>
        <w:ind w:right="73" w:hanging="425"/>
      </w:pPr>
      <w:r>
        <w:lastRenderedPageBreak/>
        <w:t>utworzy za pomocą dowolnego oprogramowania roboczą bazę danych zgodnie z</w:t>
      </w:r>
      <w:r w:rsidR="00B4150F">
        <w:t> </w:t>
      </w:r>
      <w:r>
        <w:t>modelem pojęciowym powiatowej bazy GESUT określonym w rozporządzeniu w sprawie GESUT, zachowując identyfikatory IIP importowanych obiektów, jeżeli istnieją w systemie prowadzonym przez Starostę.</w:t>
      </w:r>
      <w:r>
        <w:rPr>
          <w:sz w:val="23"/>
        </w:rPr>
        <w:t xml:space="preserve"> </w:t>
      </w:r>
    </w:p>
    <w:p w:rsidR="00B52DCF" w:rsidRDefault="009251D6" w:rsidP="001C3439">
      <w:pPr>
        <w:pStyle w:val="Akapitzlist"/>
        <w:numPr>
          <w:ilvl w:val="1"/>
          <w:numId w:val="27"/>
        </w:numPr>
        <w:ind w:left="1222" w:right="73"/>
      </w:pPr>
      <w:r>
        <w:t xml:space="preserve">W przypadku gdy w państwowym zasobie geodezyjnym i kartograficznym brak jest informacji niezbędnych do ustalenia wartości wymaganych atrybutów obiektów inicjalnej bazy GESUT (atrybutów o liczności większej od „0” lub nieoznaczonych stereotypem </w:t>
      </w:r>
      <w:proofErr w:type="spellStart"/>
      <w:r w:rsidRPr="00B809D4">
        <w:rPr>
          <w:i/>
        </w:rPr>
        <w:t>voidable</w:t>
      </w:r>
      <w:proofErr w:type="spellEnd"/>
      <w:r>
        <w:t>), Wykonawca uzgodni sposób wypełnienia pól bazy danych w</w:t>
      </w:r>
      <w:r w:rsidR="00B4150F">
        <w:t> </w:t>
      </w:r>
      <w:r>
        <w:t>zakresie tych atrybutów z Zamawiającym. Nie zakłada się potrzeby wykonywania geodezyjnych pomiarów terenowych mających na celu pozyskanie danych określających położenie i geometrię obiektów inicjalnej bazy GESUT. Potrzeba geodezyjnych pomiarów terenowych może wyniknąć jedynie w związku z</w:t>
      </w:r>
      <w:r w:rsidR="0084196F">
        <w:t> </w:t>
      </w:r>
      <w:r>
        <w:t>wykonywaniem postanowień rozdziału III ust. 5 – 9.</w:t>
      </w:r>
      <w:r w:rsidRPr="00B809D4">
        <w:rPr>
          <w:sz w:val="23"/>
        </w:rPr>
        <w:t xml:space="preserve"> </w:t>
      </w:r>
    </w:p>
    <w:p w:rsidR="00B52DCF" w:rsidRDefault="009251D6" w:rsidP="001C3439">
      <w:pPr>
        <w:pStyle w:val="Akapitzlist"/>
        <w:numPr>
          <w:ilvl w:val="1"/>
          <w:numId w:val="27"/>
        </w:numPr>
        <w:spacing w:line="259" w:lineRule="auto"/>
        <w:ind w:right="73"/>
      </w:pPr>
      <w:r>
        <w:t xml:space="preserve">Przy tworzeniu zbiorów danych inicjalnej bazy GESUT, Wykonawca zobowiązany będzie do stosowania następującej hierarchii źródeł danych: </w:t>
      </w:r>
    </w:p>
    <w:tbl>
      <w:tblPr>
        <w:tblStyle w:val="TableGrid"/>
        <w:tblW w:w="8411" w:type="dxa"/>
        <w:tblInd w:w="1155" w:type="dxa"/>
        <w:tblCellMar>
          <w:top w:w="7" w:type="dxa"/>
          <w:right w:w="8" w:type="dxa"/>
        </w:tblCellMar>
        <w:tblLook w:val="04A0" w:firstRow="1" w:lastRow="0" w:firstColumn="1" w:lastColumn="0" w:noHBand="0" w:noVBand="1"/>
      </w:tblPr>
      <w:tblGrid>
        <w:gridCol w:w="489"/>
        <w:gridCol w:w="3673"/>
        <w:gridCol w:w="538"/>
        <w:gridCol w:w="3711"/>
      </w:tblGrid>
      <w:tr w:rsidR="00B52DCF" w:rsidTr="0084196F">
        <w:trPr>
          <w:trHeight w:val="355"/>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108" w:firstLine="0"/>
              <w:jc w:val="left"/>
            </w:pPr>
            <w:r>
              <w:rPr>
                <w:sz w:val="20"/>
              </w:rPr>
              <w:t xml:space="preserve">Lp. </w:t>
            </w:r>
          </w:p>
        </w:tc>
        <w:tc>
          <w:tcPr>
            <w:tcW w:w="3673"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3" w:firstLine="0"/>
              <w:jc w:val="center"/>
            </w:pPr>
            <w:r>
              <w:rPr>
                <w:sz w:val="20"/>
              </w:rPr>
              <w:t xml:space="preserve">Rodzaje szczegółów sytuacyjnych </w:t>
            </w:r>
          </w:p>
        </w:tc>
        <w:tc>
          <w:tcPr>
            <w:tcW w:w="538" w:type="dxa"/>
            <w:tcBorders>
              <w:top w:val="single" w:sz="4" w:space="0" w:color="000000"/>
              <w:left w:val="single" w:sz="4" w:space="0" w:color="000000"/>
              <w:bottom w:val="single" w:sz="4" w:space="0" w:color="000000"/>
              <w:right w:val="nil"/>
            </w:tcBorders>
          </w:tcPr>
          <w:p w:rsidR="00B52DCF" w:rsidRDefault="00B52DCF">
            <w:pPr>
              <w:spacing w:after="160" w:line="259" w:lineRule="auto"/>
              <w:ind w:left="0" w:firstLine="0"/>
              <w:jc w:val="left"/>
            </w:pPr>
          </w:p>
        </w:tc>
        <w:tc>
          <w:tcPr>
            <w:tcW w:w="3711" w:type="dxa"/>
            <w:tcBorders>
              <w:top w:val="single" w:sz="4" w:space="0" w:color="000000"/>
              <w:left w:val="nil"/>
              <w:bottom w:val="single" w:sz="4" w:space="0" w:color="000000"/>
              <w:right w:val="single" w:sz="4" w:space="0" w:color="000000"/>
            </w:tcBorders>
          </w:tcPr>
          <w:p w:rsidR="00B52DCF" w:rsidRDefault="009251D6">
            <w:pPr>
              <w:spacing w:after="0" w:line="259" w:lineRule="auto"/>
              <w:ind w:left="574" w:firstLine="0"/>
              <w:jc w:val="left"/>
            </w:pPr>
            <w:r>
              <w:rPr>
                <w:sz w:val="20"/>
              </w:rPr>
              <w:t xml:space="preserve">Hierarchia źródeł danych </w:t>
            </w:r>
          </w:p>
        </w:tc>
      </w:tr>
      <w:tr w:rsidR="00B52DCF" w:rsidTr="0084196F">
        <w:trPr>
          <w:trHeight w:val="2427"/>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108" w:firstLine="0"/>
              <w:jc w:val="left"/>
            </w:pPr>
            <w:r>
              <w:rPr>
                <w:sz w:val="20"/>
              </w:rPr>
              <w:t xml:space="preserve">1. </w:t>
            </w:r>
          </w:p>
        </w:tc>
        <w:tc>
          <w:tcPr>
            <w:tcW w:w="3673" w:type="dxa"/>
            <w:tcBorders>
              <w:top w:val="single" w:sz="4" w:space="0" w:color="000000"/>
              <w:left w:val="single" w:sz="4" w:space="0" w:color="000000"/>
              <w:bottom w:val="single" w:sz="4" w:space="0" w:color="000000"/>
              <w:right w:val="single" w:sz="4" w:space="0" w:color="000000"/>
            </w:tcBorders>
          </w:tcPr>
          <w:p w:rsidR="00B52DCF" w:rsidRDefault="009251D6" w:rsidP="0084196F">
            <w:pPr>
              <w:spacing w:after="0" w:line="373" w:lineRule="auto"/>
              <w:ind w:left="180" w:right="100" w:firstLine="0"/>
            </w:pPr>
            <w:r>
              <w:rPr>
                <w:sz w:val="20"/>
              </w:rPr>
              <w:t>Szczegóły sytuacyjne I grupy dokładnościowej, w rozumieniu rozporządzenia Ministra Spraw Wewnętrznych i Administracji z dnia 9</w:t>
            </w:r>
            <w:r w:rsidR="0084196F">
              <w:rPr>
                <w:sz w:val="20"/>
              </w:rPr>
              <w:t> </w:t>
            </w:r>
            <w:r>
              <w:rPr>
                <w:sz w:val="20"/>
              </w:rPr>
              <w:t>listopada 2011 r. w sprawie standardów technicznych wykonywania geodezyjnych pomiarów sytuacyjnych</w:t>
            </w:r>
            <w:r w:rsidR="0084196F">
              <w:rPr>
                <w:sz w:val="20"/>
              </w:rPr>
              <w:t xml:space="preserve"> i wysokościowych oraz opracowywania i przekazywania wyników tych pomiarów do państwowego zasobu geodezyjnego i kartograficznego.</w:t>
            </w:r>
          </w:p>
        </w:tc>
        <w:tc>
          <w:tcPr>
            <w:tcW w:w="538" w:type="dxa"/>
            <w:tcBorders>
              <w:top w:val="single" w:sz="4" w:space="0" w:color="000000"/>
              <w:left w:val="single" w:sz="4" w:space="0" w:color="000000"/>
              <w:bottom w:val="single" w:sz="4" w:space="0" w:color="000000"/>
              <w:right w:val="nil"/>
            </w:tcBorders>
          </w:tcPr>
          <w:p w:rsidR="00B52DCF" w:rsidRDefault="009251D6">
            <w:pPr>
              <w:spacing w:after="838" w:line="259" w:lineRule="auto"/>
              <w:ind w:left="0" w:right="51" w:firstLine="0"/>
              <w:jc w:val="center"/>
            </w:pPr>
            <w:r>
              <w:rPr>
                <w:sz w:val="16"/>
              </w:rPr>
              <w:t>1.</w:t>
            </w:r>
            <w:r>
              <w:rPr>
                <w:rFonts w:ascii="Arial" w:eastAsia="Arial" w:hAnsi="Arial" w:cs="Arial"/>
                <w:sz w:val="16"/>
              </w:rPr>
              <w:t xml:space="preserve"> </w:t>
            </w:r>
          </w:p>
          <w:p w:rsidR="00B52DCF" w:rsidRDefault="009251D6">
            <w:pPr>
              <w:spacing w:after="0" w:line="259" w:lineRule="auto"/>
              <w:ind w:left="0" w:right="51" w:firstLine="0"/>
              <w:jc w:val="center"/>
            </w:pPr>
            <w:r>
              <w:rPr>
                <w:sz w:val="16"/>
              </w:rPr>
              <w:t>2.</w:t>
            </w:r>
            <w:r>
              <w:rPr>
                <w:rFonts w:ascii="Arial" w:eastAsia="Arial" w:hAnsi="Arial" w:cs="Arial"/>
                <w:sz w:val="16"/>
              </w:rPr>
              <w:t xml:space="preserve"> </w:t>
            </w:r>
          </w:p>
        </w:tc>
        <w:tc>
          <w:tcPr>
            <w:tcW w:w="3711" w:type="dxa"/>
            <w:tcBorders>
              <w:top w:val="single" w:sz="4" w:space="0" w:color="000000"/>
              <w:left w:val="nil"/>
              <w:bottom w:val="single" w:sz="4" w:space="0" w:color="000000"/>
              <w:right w:val="single" w:sz="4" w:space="0" w:color="000000"/>
            </w:tcBorders>
          </w:tcPr>
          <w:p w:rsidR="00B52DCF" w:rsidRDefault="009251D6">
            <w:pPr>
              <w:spacing w:after="0" w:line="259" w:lineRule="auto"/>
              <w:ind w:left="0" w:right="103" w:firstLine="0"/>
            </w:pPr>
            <w:r>
              <w:rPr>
                <w:sz w:val="20"/>
              </w:rPr>
              <w:t xml:space="preserve">Operaty techniczne, włączone do PZGiK, zawierające rezultaty geodezyjnych pomiarów sytuacyjnych i wysokościowych. Digitalizacja ekranowa mapy zasadniczej lub innych map wielkoskalowych, w przypadku braku dokumentacji, o której mowa w pkt 1. </w:t>
            </w:r>
          </w:p>
        </w:tc>
      </w:tr>
      <w:tr w:rsidR="00B52DCF" w:rsidTr="0084196F">
        <w:trPr>
          <w:trHeight w:val="1390"/>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2" w:firstLine="0"/>
              <w:jc w:val="left"/>
            </w:pPr>
            <w:r>
              <w:rPr>
                <w:sz w:val="20"/>
              </w:rPr>
              <w:t xml:space="preserve">2. </w:t>
            </w:r>
          </w:p>
        </w:tc>
        <w:tc>
          <w:tcPr>
            <w:tcW w:w="3673" w:type="dxa"/>
            <w:tcBorders>
              <w:top w:val="single" w:sz="4" w:space="0" w:color="000000"/>
              <w:left w:val="single" w:sz="4" w:space="0" w:color="000000"/>
              <w:bottom w:val="single" w:sz="4" w:space="0" w:color="000000"/>
              <w:right w:val="single" w:sz="4" w:space="0" w:color="000000"/>
            </w:tcBorders>
            <w:vAlign w:val="center"/>
          </w:tcPr>
          <w:p w:rsidR="00B52DCF" w:rsidRDefault="009251D6">
            <w:pPr>
              <w:spacing w:after="0" w:line="259" w:lineRule="auto"/>
              <w:ind w:left="0" w:firstLine="0"/>
              <w:jc w:val="left"/>
            </w:pPr>
            <w:r>
              <w:rPr>
                <w:sz w:val="20"/>
              </w:rPr>
              <w:t xml:space="preserve">Szczegóły sytuacyjne niewymienione w lp. 1. </w:t>
            </w:r>
          </w:p>
        </w:tc>
        <w:tc>
          <w:tcPr>
            <w:tcW w:w="4249" w:type="dxa"/>
            <w:gridSpan w:val="2"/>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0" w:right="102" w:firstLine="0"/>
            </w:pPr>
            <w:r>
              <w:rPr>
                <w:sz w:val="20"/>
              </w:rPr>
              <w:t xml:space="preserve">Digitalizacja ekranowa mapy zasadniczej lub innych map wielkoskalowych, w przypadku gdy mapa ta prowadzona jest w postaci nieelektronicznej. </w:t>
            </w:r>
          </w:p>
        </w:tc>
      </w:tr>
    </w:tbl>
    <w:p w:rsidR="00B52DCF" w:rsidRDefault="009251D6">
      <w:pPr>
        <w:spacing w:after="154" w:line="259" w:lineRule="auto"/>
        <w:ind w:left="1212" w:firstLine="0"/>
        <w:jc w:val="left"/>
      </w:pPr>
      <w:r>
        <w:t xml:space="preserve"> </w:t>
      </w:r>
    </w:p>
    <w:p w:rsidR="00B52DCF" w:rsidRDefault="009251D6" w:rsidP="001C3439">
      <w:pPr>
        <w:pStyle w:val="Akapitzlist"/>
        <w:numPr>
          <w:ilvl w:val="1"/>
          <w:numId w:val="27"/>
        </w:numPr>
        <w:ind w:right="73"/>
      </w:pPr>
      <w:r>
        <w:t>Wykonawca nie będzie wykorzystywał przy tworzeniu zbiorów danych inicjalnej bazy</w:t>
      </w:r>
      <w:r w:rsidRPr="00B53304">
        <w:rPr>
          <w:color w:val="FF0000"/>
        </w:rPr>
        <w:t xml:space="preserve"> </w:t>
      </w:r>
      <w:r>
        <w:t xml:space="preserve">GESUT zgromadzonych w PZGiK cyfrowych zbiorów danych określających położenie i geometrię szczegółów sytuacyjnych I grupy dokładnościowej, jeżeli zostały one utworzone w drodze ekranowej digitalizacji mapy zasadniczej, a </w:t>
      </w:r>
      <w:r>
        <w:lastRenderedPageBreak/>
        <w:t>jednocześnie w</w:t>
      </w:r>
      <w:r w:rsidR="00B53304">
        <w:t> </w:t>
      </w:r>
      <w:r>
        <w:t xml:space="preserve">PZGiK znajduje się dokumentacja geodezyjna zawierająca wyniki geodezyjnych pomiarów tych szczegółów sytuacyjnych. W takim przypadku Wykonawca pozyska niezbędne dane w drodze obliczeń z wykorzystaniem danych obserwacyjnych zawartych w tej dokumentacji. </w:t>
      </w:r>
    </w:p>
    <w:p w:rsidR="00B52DCF" w:rsidRDefault="009251D6" w:rsidP="001C3439">
      <w:pPr>
        <w:pStyle w:val="Akapitzlist"/>
        <w:numPr>
          <w:ilvl w:val="1"/>
          <w:numId w:val="27"/>
        </w:numPr>
        <w:ind w:right="73"/>
      </w:pPr>
      <w:r>
        <w:t>Wykonawca ujawni w inicjalnej bazie GESUT podmioty władające sieciami uzbrojenia terenu na podstawie dokumentów pozyskanych przez Wykonawcę od Starosty lub informacji ujawnionych w dotychczasowej geodezyjnej ewidencji sieci uzbrojenia terenu. Do dokumentów, o których mowa powyżej należy zaliczyć w</w:t>
      </w:r>
      <w:r w:rsidR="00B53304">
        <w:t> </w:t>
      </w:r>
      <w:r>
        <w:t xml:space="preserve">szczególności: </w:t>
      </w:r>
    </w:p>
    <w:p w:rsidR="00B52DCF" w:rsidRDefault="009251D6" w:rsidP="001C3439">
      <w:pPr>
        <w:numPr>
          <w:ilvl w:val="1"/>
          <w:numId w:val="23"/>
        </w:numPr>
        <w:ind w:right="73" w:hanging="360"/>
      </w:pPr>
      <w:r>
        <w:t>decyzje o pozwoleniu na budowę, zgłoszenia budowy lub zawiadomienie o</w:t>
      </w:r>
      <w:r w:rsidR="00B53304">
        <w:t> </w:t>
      </w:r>
      <w:r>
        <w:t xml:space="preserve">zakończeniu budowy sieci uzbrojenia terenu; </w:t>
      </w:r>
    </w:p>
    <w:p w:rsidR="00B52DCF" w:rsidRDefault="009251D6" w:rsidP="001C3439">
      <w:pPr>
        <w:numPr>
          <w:ilvl w:val="1"/>
          <w:numId w:val="23"/>
        </w:numPr>
        <w:ind w:right="73" w:hanging="360"/>
      </w:pPr>
      <w:r>
        <w:t xml:space="preserve">protokoły narad koordynacyjnych, o których mowa w art. 28b ust. 6 ustawy Prawo geodezyjne i 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 </w:t>
      </w:r>
    </w:p>
    <w:p w:rsidR="00B52DCF" w:rsidRDefault="009251D6">
      <w:pPr>
        <w:ind w:left="1222" w:right="73"/>
      </w:pPr>
      <w:r>
        <w:t xml:space="preserve">Podstawą do ujawnienia ww. podmiotów w inicjalnej bazie GESUT może być także pisemna informacja, wynikająca z innych źródeł, pozyskana przez Wykonawcę od Starosty. </w:t>
      </w:r>
    </w:p>
    <w:p w:rsidR="00B52DCF" w:rsidRDefault="009251D6" w:rsidP="001C3439">
      <w:pPr>
        <w:pStyle w:val="Akapitzlist"/>
        <w:numPr>
          <w:ilvl w:val="1"/>
          <w:numId w:val="27"/>
        </w:numPr>
        <w:ind w:right="73"/>
      </w:pPr>
      <w:r>
        <w:t xml:space="preserve">W przypadku braku dokumentów lub informacji, o których mowa w ust. </w:t>
      </w:r>
      <w:r w:rsidR="00B53304">
        <w:t>5</w:t>
      </w:r>
      <w:r>
        <w:t xml:space="preserve">, Wykonawca w inicjalnej bazie GESUT przyjmie dla atrybutu </w:t>
      </w:r>
      <w:r w:rsidRPr="00B53304">
        <w:rPr>
          <w:i/>
        </w:rPr>
        <w:t>władający</w:t>
      </w:r>
      <w:r>
        <w:t xml:space="preserve"> wartość atrybutu specjalnego &lt;&lt;</w:t>
      </w:r>
      <w:proofErr w:type="spellStart"/>
      <w:r>
        <w:t>template</w:t>
      </w:r>
      <w:proofErr w:type="spellEnd"/>
      <w:r>
        <w:t xml:space="preserve">&gt;&gt;. </w:t>
      </w:r>
    </w:p>
    <w:p w:rsidR="00B52DCF" w:rsidRDefault="009251D6" w:rsidP="001C3439">
      <w:pPr>
        <w:pStyle w:val="Akapitzlist"/>
        <w:numPr>
          <w:ilvl w:val="1"/>
          <w:numId w:val="27"/>
        </w:numPr>
        <w:ind w:right="73"/>
      </w:pPr>
      <w:r>
        <w:t xml:space="preserve">Wykonawca wypełni atrybut </w:t>
      </w:r>
      <w:proofErr w:type="spellStart"/>
      <w:r w:rsidRPr="00B53304">
        <w:rPr>
          <w:i/>
        </w:rPr>
        <w:t>idMaterialu</w:t>
      </w:r>
      <w:proofErr w:type="spellEnd"/>
      <w:r w:rsidRPr="00B53304">
        <w:rPr>
          <w:i/>
        </w:rPr>
        <w:t xml:space="preserve"> </w:t>
      </w:r>
      <w:r>
        <w:t xml:space="preserve">dla obiektów inicjalnej bazy GESUT dla których atrybut </w:t>
      </w:r>
      <w:r w:rsidRPr="00B53304">
        <w:rPr>
          <w:i/>
        </w:rPr>
        <w:t xml:space="preserve">istnienie </w:t>
      </w:r>
      <w:r>
        <w:t xml:space="preserve">przyjmuje wartość </w:t>
      </w:r>
      <w:r w:rsidRPr="00B53304">
        <w:rPr>
          <w:i/>
        </w:rPr>
        <w:t>istniejący</w:t>
      </w:r>
      <w:r>
        <w:t xml:space="preserve"> lub </w:t>
      </w:r>
      <w:r w:rsidRPr="00B53304">
        <w:rPr>
          <w:i/>
        </w:rPr>
        <w:t>w budowie</w:t>
      </w:r>
      <w:r>
        <w:t>. W przypadku braku danych w PZGiK Wykonawca uzgodni sposób wypełnienia z Zamawiającym.</w:t>
      </w:r>
      <w:r w:rsidRPr="00B53304">
        <w:rPr>
          <w:i/>
        </w:rPr>
        <w:t xml:space="preserve"> </w:t>
      </w:r>
    </w:p>
    <w:p w:rsidR="00392A18" w:rsidRPr="00392A18" w:rsidRDefault="00392A18" w:rsidP="001C3439">
      <w:pPr>
        <w:pStyle w:val="Akapitzlist"/>
        <w:numPr>
          <w:ilvl w:val="1"/>
          <w:numId w:val="27"/>
        </w:numPr>
      </w:pPr>
      <w:r w:rsidRPr="00392A18">
        <w:t>Wykonawca Prac, na obszarze opracowania, dokona przeliczenia rzędnych wysokości do układu wysokościowego PL-EVRF2007-NH (Amsterdam) zgodnie z zasadami opisanymi w załączniku nr 5</w:t>
      </w:r>
      <w:r w:rsidR="00A647F2">
        <w:t xml:space="preserve"> </w:t>
      </w:r>
      <w:r w:rsidRPr="00392A18">
        <w:t xml:space="preserve">do OPZ. W przypadku gdy na obszarze danej jednostki ewidencyjnej obowiązującym układem wysokości jest układ wysokości Kronsztadt’60 lub Kronsztadt’86 Wykonawca Prac w pierwszej kolejności uwzględni przeliczenie rzędnych wysokości do układu wysokościowego PL-KRON86-NH </w:t>
      </w:r>
      <w:r w:rsidRPr="00392A18">
        <w:lastRenderedPageBreak/>
        <w:t xml:space="preserve">(Kronsztadt’86), po uzgodnieniu z Geodetą Powiatowym wielkości różnic pomiędzy układami. </w:t>
      </w:r>
    </w:p>
    <w:p w:rsidR="00B52DCF" w:rsidRDefault="009251D6" w:rsidP="001C3439">
      <w:pPr>
        <w:pStyle w:val="Akapitzlist"/>
        <w:numPr>
          <w:ilvl w:val="1"/>
          <w:numId w:val="27"/>
        </w:numPr>
        <w:ind w:right="73"/>
      </w:pPr>
      <w:r>
        <w:t xml:space="preserve">Wykonawca dokona redakcji kartograficznej elementów mapy zasadniczej, których źródłem jest powiatowa baza GESUT, w jednej, uzgodnionej ze Starostą skali, w drodze uzupełnienia elementów redakcyjnych obiektów zbiorów danych inicjalnej bazy GESUT w klasach </w:t>
      </w:r>
      <w:proofErr w:type="spellStart"/>
      <w:r>
        <w:t>KR_ObiektKarto</w:t>
      </w:r>
      <w:proofErr w:type="spellEnd"/>
      <w:r>
        <w:t xml:space="preserve">, </w:t>
      </w:r>
      <w:proofErr w:type="spellStart"/>
      <w:r>
        <w:t>KR_Etykieta</w:t>
      </w:r>
      <w:proofErr w:type="spellEnd"/>
      <w:r>
        <w:t xml:space="preserve"> poprzez określenie wartości atrybutów:</w:t>
      </w:r>
      <w:r w:rsidRPr="00B53304">
        <w:rPr>
          <w:i/>
        </w:rPr>
        <w:t xml:space="preserve"> </w:t>
      </w:r>
    </w:p>
    <w:p w:rsidR="00B52DCF" w:rsidRDefault="009251D6">
      <w:pPr>
        <w:spacing w:after="118"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1C3439">
      <w:pPr>
        <w:numPr>
          <w:ilvl w:val="3"/>
          <w:numId w:val="19"/>
        </w:numPr>
        <w:spacing w:after="116" w:line="259" w:lineRule="auto"/>
        <w:ind w:right="2519" w:firstLine="425"/>
      </w:pPr>
      <w:r>
        <w:t xml:space="preserve">Atrybut: </w:t>
      </w:r>
      <w:r>
        <w:rPr>
          <w:i/>
        </w:rPr>
        <w:t>etykieta:</w:t>
      </w:r>
      <w:r>
        <w:t xml:space="preserve"> </w:t>
      </w:r>
      <w:proofErr w:type="spellStart"/>
      <w:r>
        <w:t>KR_Etykieta</w:t>
      </w:r>
      <w:proofErr w:type="spellEnd"/>
      <w:r>
        <w:t xml:space="preserve">, </w:t>
      </w:r>
    </w:p>
    <w:p w:rsidR="00B52DCF" w:rsidRDefault="009251D6" w:rsidP="001C3439">
      <w:pPr>
        <w:numPr>
          <w:ilvl w:val="3"/>
          <w:numId w:val="19"/>
        </w:numPr>
        <w:ind w:right="2519" w:firstLine="425"/>
      </w:pPr>
      <w:r>
        <w:t xml:space="preserve">Atrybut: </w:t>
      </w:r>
      <w:proofErr w:type="spellStart"/>
      <w:r>
        <w:rPr>
          <w:i/>
        </w:rPr>
        <w:t>katObrotu</w:t>
      </w:r>
      <w:proofErr w:type="spellEnd"/>
      <w:r>
        <w:rPr>
          <w:i/>
        </w:rPr>
        <w:t>:</w:t>
      </w:r>
      <w:r>
        <w:t xml:space="preserve"> Real; 2)</w:t>
      </w:r>
      <w:r>
        <w:rPr>
          <w:rFonts w:ascii="Arial" w:eastAsia="Arial" w:hAnsi="Arial" w:cs="Arial"/>
        </w:rPr>
        <w:t xml:space="preserve"> </w:t>
      </w:r>
      <w:proofErr w:type="spellStart"/>
      <w:r>
        <w:t>KR_Etykieta</w:t>
      </w:r>
      <w:proofErr w:type="spellEnd"/>
      <w:r>
        <w:t xml:space="preserve">: </w:t>
      </w:r>
    </w:p>
    <w:p w:rsidR="00B52DCF" w:rsidRDefault="009251D6" w:rsidP="001C3439">
      <w:pPr>
        <w:numPr>
          <w:ilvl w:val="3"/>
          <w:numId w:val="20"/>
        </w:numPr>
        <w:spacing w:after="119" w:line="259" w:lineRule="auto"/>
        <w:ind w:right="73" w:hanging="283"/>
      </w:pPr>
      <w:r>
        <w:t xml:space="preserve">Atrybut: </w:t>
      </w:r>
      <w:r>
        <w:rPr>
          <w:i/>
        </w:rPr>
        <w:t>tekst:</w:t>
      </w:r>
      <w:r>
        <w:t xml:space="preserve"> </w:t>
      </w:r>
      <w:proofErr w:type="spellStart"/>
      <w:r>
        <w:t>CharacterString</w:t>
      </w:r>
      <w:proofErr w:type="spellEnd"/>
      <w:r>
        <w:t xml:space="preserve">, </w:t>
      </w:r>
    </w:p>
    <w:p w:rsidR="00B52DCF" w:rsidRDefault="009251D6" w:rsidP="001C3439">
      <w:pPr>
        <w:numPr>
          <w:ilvl w:val="3"/>
          <w:numId w:val="20"/>
        </w:numPr>
        <w:spacing w:after="116" w:line="259" w:lineRule="auto"/>
        <w:ind w:right="73" w:hanging="283"/>
      </w:pPr>
      <w:r>
        <w:t xml:space="preserve">Atrybut: </w:t>
      </w:r>
      <w:r>
        <w:rPr>
          <w:i/>
        </w:rPr>
        <w:t>geometria Karto:</w:t>
      </w:r>
      <w:r>
        <w:t xml:space="preserve"> </w:t>
      </w:r>
      <w:proofErr w:type="spellStart"/>
      <w:r>
        <w:t>GM_Point</w:t>
      </w:r>
      <w:proofErr w:type="spellEnd"/>
      <w:r>
        <w:t xml:space="preserve">, </w:t>
      </w:r>
    </w:p>
    <w:p w:rsidR="00B52DCF" w:rsidRDefault="009251D6" w:rsidP="001C3439">
      <w:pPr>
        <w:numPr>
          <w:ilvl w:val="3"/>
          <w:numId w:val="20"/>
        </w:numPr>
        <w:spacing w:after="118" w:line="259" w:lineRule="auto"/>
        <w:ind w:right="73" w:hanging="283"/>
      </w:pPr>
      <w:r>
        <w:t xml:space="preserve">Atrybut: </w:t>
      </w:r>
      <w:proofErr w:type="spellStart"/>
      <w:r>
        <w:rPr>
          <w:i/>
        </w:rPr>
        <w:t>katObrotu</w:t>
      </w:r>
      <w:proofErr w:type="spellEnd"/>
      <w:r>
        <w:rPr>
          <w:i/>
        </w:rPr>
        <w:t>:</w:t>
      </w:r>
      <w:r>
        <w:t xml:space="preserve"> Real, </w:t>
      </w:r>
    </w:p>
    <w:p w:rsidR="00B52DCF" w:rsidRDefault="009251D6" w:rsidP="001C3439">
      <w:pPr>
        <w:numPr>
          <w:ilvl w:val="3"/>
          <w:numId w:val="20"/>
        </w:numPr>
        <w:spacing w:after="129" w:line="259" w:lineRule="auto"/>
        <w:ind w:right="73" w:hanging="283"/>
      </w:pPr>
      <w:r>
        <w:t xml:space="preserve">Atrybut: </w:t>
      </w:r>
      <w:r>
        <w:rPr>
          <w:i/>
        </w:rPr>
        <w:t>justyfikacja</w:t>
      </w:r>
      <w:r>
        <w:t xml:space="preserve">: </w:t>
      </w:r>
      <w:proofErr w:type="spellStart"/>
      <w:r>
        <w:t>Integer</w:t>
      </w:r>
      <w:proofErr w:type="spellEnd"/>
      <w:r>
        <w:t xml:space="preserve">, </w:t>
      </w:r>
    </w:p>
    <w:p w:rsidR="00B52DCF" w:rsidRDefault="009251D6" w:rsidP="001C3439">
      <w:pPr>
        <w:numPr>
          <w:ilvl w:val="3"/>
          <w:numId w:val="20"/>
        </w:numPr>
        <w:spacing w:after="360"/>
        <w:ind w:right="73" w:hanging="283"/>
      </w:pPr>
      <w:r>
        <w:t xml:space="preserve">Atrybut: </w:t>
      </w:r>
      <w:r>
        <w:rPr>
          <w:i/>
        </w:rPr>
        <w:t>odnośnik:</w:t>
      </w:r>
      <w:r>
        <w:t xml:space="preserve"> </w:t>
      </w:r>
      <w:proofErr w:type="spellStart"/>
      <w:r>
        <w:t>GM_Curve</w:t>
      </w:r>
      <w:proofErr w:type="spellEnd"/>
      <w:r>
        <w:t xml:space="preserve">. </w:t>
      </w:r>
    </w:p>
    <w:p w:rsidR="00FA6275" w:rsidRPr="00946790" w:rsidRDefault="00FA6275" w:rsidP="00130A6D">
      <w:pPr>
        <w:pStyle w:val="Akapitzlist"/>
        <w:numPr>
          <w:ilvl w:val="2"/>
          <w:numId w:val="27"/>
        </w:numPr>
        <w:spacing w:after="254" w:line="259" w:lineRule="auto"/>
        <w:ind w:left="1134" w:hanging="708"/>
        <w:jc w:val="left"/>
        <w:rPr>
          <w:b/>
        </w:rPr>
      </w:pPr>
      <w:r w:rsidRPr="00946790">
        <w:rPr>
          <w:b/>
        </w:rPr>
        <w:t xml:space="preserve">Warunki realizacji przedmiotu zamówienia w zakresie utworzenia </w:t>
      </w:r>
      <w:r w:rsidR="00946790" w:rsidRPr="00946790">
        <w:rPr>
          <w:b/>
        </w:rPr>
        <w:t>bazy danych BDOT500</w:t>
      </w:r>
      <w:r w:rsidRPr="00946790">
        <w:rPr>
          <w:b/>
        </w:rPr>
        <w:t xml:space="preserve">. </w:t>
      </w:r>
    </w:p>
    <w:p w:rsidR="00A9282F" w:rsidRDefault="00A9282F" w:rsidP="001C3439">
      <w:pPr>
        <w:pStyle w:val="Akapitzlist"/>
        <w:numPr>
          <w:ilvl w:val="0"/>
          <w:numId w:val="28"/>
        </w:numPr>
        <w:spacing w:after="250" w:line="270" w:lineRule="auto"/>
      </w:pPr>
      <w:r>
        <w:t xml:space="preserve">W ramach zadania, o którym mowa w rozdziale I ust.2 pkt 3, dotyczącego utworzenia baz BDOT500, Wykonawca:  </w:t>
      </w:r>
    </w:p>
    <w:p w:rsidR="00A9282F" w:rsidRDefault="00A9282F" w:rsidP="001C3439">
      <w:pPr>
        <w:pStyle w:val="Akapitzlist"/>
        <w:numPr>
          <w:ilvl w:val="0"/>
          <w:numId w:val="29"/>
        </w:numPr>
        <w:spacing w:after="250" w:line="270" w:lineRule="auto"/>
        <w:ind w:left="1134" w:hanging="283"/>
      </w:pPr>
      <w:r>
        <w:t>dokona analizy udostępnionych przez Zamawiającego materiałów PZGiK oraz przetworzy dane i informacje zawarte w tych materiałach do właściwej postaci i struktury, w zakresie niezbędnym do utworzenia zbiorów danych baz BDOT500,</w:t>
      </w:r>
    </w:p>
    <w:p w:rsidR="00946790" w:rsidRPr="00946790" w:rsidRDefault="00946790" w:rsidP="001C3439">
      <w:pPr>
        <w:pStyle w:val="Akapitzlist"/>
        <w:numPr>
          <w:ilvl w:val="0"/>
          <w:numId w:val="28"/>
        </w:numPr>
        <w:spacing w:after="250" w:line="270" w:lineRule="auto"/>
      </w:pPr>
      <w:r w:rsidRPr="00946790">
        <w:t xml:space="preserve">W przypadku gdy w państwowym zasobie geodezyjnym i kartograficznym brak jest informacji niezbędnych do ustalenia wartości wymaganych atrybutów obiektów baz BDOT500, Wykonawca uzgodni sposób wypełnienia pól bazy danych w zakresie tych atrybutów z Zamawiającym. Nie zakłada się potrzeby wykonywania geodezyjnych pomiarów terenowych mających na celu pozyskanie danych określających położenie i geometrię obiektów baz BDOT500. </w:t>
      </w:r>
    </w:p>
    <w:p w:rsidR="00946790" w:rsidRPr="00946790" w:rsidRDefault="00946790" w:rsidP="001C3439">
      <w:pPr>
        <w:pStyle w:val="Akapitzlist"/>
        <w:numPr>
          <w:ilvl w:val="0"/>
          <w:numId w:val="28"/>
        </w:numPr>
        <w:spacing w:after="0" w:line="270" w:lineRule="auto"/>
      </w:pPr>
      <w:r w:rsidRPr="00946790">
        <w:t xml:space="preserve">Przy tworzeniu zbiorów danych baz BDOT500, Wykonawca zobowiązany będzie do stosowania następującej hierarchii źródeł danych: </w:t>
      </w:r>
    </w:p>
    <w:tbl>
      <w:tblPr>
        <w:tblStyle w:val="TableGrid"/>
        <w:tblW w:w="9000" w:type="dxa"/>
        <w:tblInd w:w="360" w:type="dxa"/>
        <w:tblCellMar>
          <w:left w:w="108" w:type="dxa"/>
          <w:bottom w:w="5" w:type="dxa"/>
        </w:tblCellMar>
        <w:tblLook w:val="04A0" w:firstRow="1" w:lastRow="0" w:firstColumn="1" w:lastColumn="0" w:noHBand="0" w:noVBand="1"/>
      </w:tblPr>
      <w:tblGrid>
        <w:gridCol w:w="538"/>
        <w:gridCol w:w="4204"/>
        <w:gridCol w:w="4258"/>
      </w:tblGrid>
      <w:tr w:rsidR="00946790" w:rsidRPr="00946790" w:rsidTr="00AC0146">
        <w:trPr>
          <w:trHeight w:val="490"/>
        </w:trPr>
        <w:tc>
          <w:tcPr>
            <w:tcW w:w="53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firstLine="0"/>
              <w:jc w:val="left"/>
            </w:pPr>
            <w:r w:rsidRPr="00946790">
              <w:t xml:space="preserve">Lp. </w:t>
            </w:r>
          </w:p>
        </w:tc>
        <w:tc>
          <w:tcPr>
            <w:tcW w:w="4205"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right="108" w:firstLine="0"/>
              <w:jc w:val="center"/>
            </w:pPr>
            <w:r w:rsidRPr="00946790">
              <w:t xml:space="preserve">Rodzaje szczegółów sytuacyjnych  </w:t>
            </w:r>
          </w:p>
        </w:tc>
        <w:tc>
          <w:tcPr>
            <w:tcW w:w="425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right="110" w:firstLine="0"/>
              <w:jc w:val="center"/>
            </w:pPr>
            <w:r w:rsidRPr="00946790">
              <w:t xml:space="preserve">Hierarchia źródeł danych  </w:t>
            </w:r>
          </w:p>
        </w:tc>
      </w:tr>
      <w:tr w:rsidR="00946790" w:rsidRPr="00946790" w:rsidTr="00AC0146">
        <w:trPr>
          <w:trHeight w:val="3250"/>
        </w:trPr>
        <w:tc>
          <w:tcPr>
            <w:tcW w:w="53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firstLine="0"/>
              <w:jc w:val="left"/>
            </w:pPr>
            <w:r w:rsidRPr="00946790">
              <w:lastRenderedPageBreak/>
              <w:t xml:space="preserve">1. </w:t>
            </w:r>
          </w:p>
        </w:tc>
        <w:tc>
          <w:tcPr>
            <w:tcW w:w="4205"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74" w:right="105" w:firstLine="0"/>
            </w:pPr>
            <w:r w:rsidRPr="00946790">
              <w:t>Szczegóły sytuacyjne I grupy dokładnościowej w rozumieniu rozporządzenia Ministra Spraw Wewnętrznych i Administracji z dnia 9 listopada 2011 r. w sprawie standardów technicznych wykonywania geodezyjnych pomiarów sytuacyjnych i</w:t>
            </w:r>
            <w:r w:rsidR="00A9282F">
              <w:t> </w:t>
            </w:r>
            <w:r w:rsidRPr="00946790">
              <w:t>wysokościowych oraz opracowywania i</w:t>
            </w:r>
            <w:r w:rsidR="00A9282F">
              <w:t> </w:t>
            </w:r>
            <w:r w:rsidRPr="00946790">
              <w:t>przekazywania wyników tych pomiarów do państwowego zasobu geodezyjnego i kartograficznego,</w:t>
            </w:r>
          </w:p>
        </w:tc>
        <w:tc>
          <w:tcPr>
            <w:tcW w:w="425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1C3439">
            <w:pPr>
              <w:pStyle w:val="Akapitzlist"/>
              <w:numPr>
                <w:ilvl w:val="0"/>
                <w:numId w:val="30"/>
              </w:numPr>
              <w:spacing w:after="93" w:line="309" w:lineRule="auto"/>
              <w:ind w:left="311" w:right="107" w:hanging="284"/>
            </w:pPr>
            <w:r w:rsidRPr="00946790">
              <w:t xml:space="preserve">Operaty techniczne, włączone do PZGiK, zawierające rezultaty geodezyjnych pomiarów sytuacyjnych i wysokościowych. </w:t>
            </w:r>
          </w:p>
          <w:p w:rsidR="00946790" w:rsidRPr="00946790" w:rsidRDefault="00946790" w:rsidP="001C3439">
            <w:pPr>
              <w:pStyle w:val="Akapitzlist"/>
              <w:numPr>
                <w:ilvl w:val="0"/>
                <w:numId w:val="30"/>
              </w:numPr>
              <w:spacing w:after="0" w:line="259" w:lineRule="auto"/>
              <w:ind w:left="311" w:right="107" w:hanging="284"/>
            </w:pPr>
            <w:r w:rsidRPr="00946790">
              <w:t xml:space="preserve">Digitalizacja ekranowa mapy zasadniczej lub innych map wielkoskalowych, w przypadku braku dokumentacji, o której mowa w pkt 1.  </w:t>
            </w:r>
          </w:p>
        </w:tc>
      </w:tr>
      <w:tr w:rsidR="00946790" w:rsidRPr="00946790" w:rsidTr="00AC0146">
        <w:trPr>
          <w:trHeight w:val="1030"/>
        </w:trPr>
        <w:tc>
          <w:tcPr>
            <w:tcW w:w="53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firstLine="0"/>
              <w:jc w:val="left"/>
            </w:pPr>
            <w:r w:rsidRPr="00946790">
              <w:t xml:space="preserve">2. </w:t>
            </w:r>
          </w:p>
        </w:tc>
        <w:tc>
          <w:tcPr>
            <w:tcW w:w="4205"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firstLine="0"/>
              <w:jc w:val="left"/>
            </w:pPr>
            <w:r w:rsidRPr="00946790">
              <w:t>Szczegóły sytuacyjne nie wymienione w</w:t>
            </w:r>
            <w:r w:rsidR="00A9282F">
              <w:t> </w:t>
            </w:r>
            <w:r w:rsidRPr="00946790">
              <w:t xml:space="preserve">lp. 1. </w:t>
            </w:r>
          </w:p>
        </w:tc>
        <w:tc>
          <w:tcPr>
            <w:tcW w:w="4258" w:type="dxa"/>
            <w:tcBorders>
              <w:top w:val="single" w:sz="4" w:space="0" w:color="000000"/>
              <w:left w:val="single" w:sz="4" w:space="0" w:color="000000"/>
              <w:bottom w:val="single" w:sz="4" w:space="0" w:color="000000"/>
              <w:right w:val="single" w:sz="4" w:space="0" w:color="000000"/>
            </w:tcBorders>
            <w:vAlign w:val="bottom"/>
          </w:tcPr>
          <w:p w:rsidR="00946790" w:rsidRPr="00946790" w:rsidRDefault="00946790" w:rsidP="00AC0146">
            <w:pPr>
              <w:spacing w:after="0" w:line="259" w:lineRule="auto"/>
              <w:ind w:left="0" w:right="106" w:firstLine="0"/>
            </w:pPr>
            <w:r w:rsidRPr="00946790">
              <w:t xml:space="preserve">Digitalizacja ekranowa mapy zasadniczej, </w:t>
            </w:r>
            <w:r w:rsidRPr="00946790">
              <w:rPr>
                <w:sz w:val="22"/>
              </w:rPr>
              <w:t xml:space="preserve"> </w:t>
            </w:r>
            <w:r w:rsidRPr="00946790">
              <w:t xml:space="preserve">w przypadku gdy mapa ta prowadzona jest </w:t>
            </w:r>
            <w:r w:rsidRPr="00946790">
              <w:rPr>
                <w:sz w:val="22"/>
              </w:rPr>
              <w:t xml:space="preserve"> w postaci nieelektronicznej. </w:t>
            </w:r>
          </w:p>
        </w:tc>
      </w:tr>
    </w:tbl>
    <w:p w:rsidR="00946790" w:rsidRPr="00946790" w:rsidRDefault="00946790" w:rsidP="001C3439">
      <w:pPr>
        <w:pStyle w:val="Akapitzlist"/>
        <w:numPr>
          <w:ilvl w:val="0"/>
          <w:numId w:val="28"/>
        </w:numPr>
        <w:spacing w:after="289" w:line="270" w:lineRule="auto"/>
        <w:ind w:left="715" w:hanging="10"/>
      </w:pPr>
      <w:r w:rsidRPr="00946790">
        <w:t>Wykonawca nie będzie wykorzystywał przy tworzeniu zbiorów danych baz BDOT500 zgromadzonych w PZGiK cyfrowych zbiorów danych określających położenie i geometrię szczegółów sytuacyjnych I grupy dokładnościowej, jeżeli zostały one utworzone w drodze ekranowej digitalizacji mapy zasadniczej, a jednocześnie w PZGiK znajduje się dokumentacja geodezyjna zawierająca wyniki geodezyjnych pomiarów tych szczegółów sytuacyjnych. W</w:t>
      </w:r>
      <w:r w:rsidR="00A9282F">
        <w:t> </w:t>
      </w:r>
      <w:r w:rsidRPr="00946790">
        <w:t>takim przypadku Wykonawca pozyska niezbędne dane w drodze obliczeń z</w:t>
      </w:r>
      <w:r w:rsidR="00A9282F">
        <w:t> </w:t>
      </w:r>
      <w:r w:rsidRPr="00946790">
        <w:t xml:space="preserve">wykorzystaniem danych obserwacyjnych zawartych w tej dokumentacji. </w:t>
      </w:r>
    </w:p>
    <w:p w:rsidR="00946790" w:rsidRPr="00946790" w:rsidRDefault="00946790" w:rsidP="001C3439">
      <w:pPr>
        <w:pStyle w:val="Akapitzlist"/>
        <w:numPr>
          <w:ilvl w:val="0"/>
          <w:numId w:val="28"/>
        </w:numPr>
        <w:spacing w:after="237" w:line="325" w:lineRule="auto"/>
      </w:pPr>
      <w:r w:rsidRPr="00946790">
        <w:t xml:space="preserve">Wykonawca wypełni atrybut </w:t>
      </w:r>
      <w:proofErr w:type="spellStart"/>
      <w:r w:rsidRPr="00946790">
        <w:t>idMaterialu</w:t>
      </w:r>
      <w:proofErr w:type="spellEnd"/>
      <w:r w:rsidRPr="00946790">
        <w:t xml:space="preserve"> dla obiektów baz BDOT500 dla których atrybut istnienie przyjmuje wartość istniejący lub w budowie. W przypadku braku danych w PZGiK Wykonawca uzgodni sposób wypełnienia z Zamawiającym. </w:t>
      </w:r>
    </w:p>
    <w:p w:rsidR="00946790" w:rsidRPr="00946790" w:rsidRDefault="00946790" w:rsidP="001C3439">
      <w:pPr>
        <w:pStyle w:val="Akapitzlist"/>
        <w:numPr>
          <w:ilvl w:val="0"/>
          <w:numId w:val="28"/>
        </w:numPr>
        <w:spacing w:after="245" w:line="270" w:lineRule="auto"/>
      </w:pPr>
      <w:r w:rsidRPr="00946790">
        <w:t>Wykonawca Prac, na obszarze opracowania, dokona przeliczenia rzędnych wysokości do układu wysokościowego PL-EVRF2007-NH (Amsterdam) zgodnie z zasadami opisanymi w</w:t>
      </w:r>
      <w:r w:rsidR="00795F52">
        <w:t> </w:t>
      </w:r>
      <w:r w:rsidRPr="00946790">
        <w:t xml:space="preserve">załączniku </w:t>
      </w:r>
      <w:r w:rsidRPr="00A647F2">
        <w:rPr>
          <w:color w:val="auto"/>
        </w:rPr>
        <w:t>nr 5</w:t>
      </w:r>
      <w:r w:rsidRPr="00795F52">
        <w:rPr>
          <w:color w:val="FF0000"/>
        </w:rPr>
        <w:t xml:space="preserve"> </w:t>
      </w:r>
      <w:r w:rsidRPr="00946790">
        <w:t>OPZ. W przypadku gdy na obszarze danej jednostki ewidencyjnej obowiązującym układem wysokości jest układ wysokości Kronsztadt’60</w:t>
      </w:r>
      <w:r w:rsidR="00795F52">
        <w:t xml:space="preserve"> lub </w:t>
      </w:r>
      <w:proofErr w:type="spellStart"/>
      <w:r w:rsidR="00795F52">
        <w:t>Kronszt</w:t>
      </w:r>
      <w:proofErr w:type="spellEnd"/>
      <w:r w:rsidR="00795F52" w:rsidRPr="00795F52">
        <w:t xml:space="preserve"> </w:t>
      </w:r>
      <w:r w:rsidR="00795F52" w:rsidRPr="00946790">
        <w:t>adt’</w:t>
      </w:r>
      <w:r w:rsidR="00795F52">
        <w:t>86</w:t>
      </w:r>
      <w:r w:rsidRPr="00946790">
        <w:t xml:space="preserve"> Wykonawca Prac </w:t>
      </w:r>
      <w:r w:rsidRPr="00946790">
        <w:rPr>
          <w:u w:val="single" w:color="000000"/>
        </w:rPr>
        <w:t>w pierwszej kolejności uwzględni przeliczenie</w:t>
      </w:r>
      <w:r w:rsidRPr="00946790">
        <w:t xml:space="preserve"> rzędnych wysokości do układu wysokościowego PL-KRON86-NH (Kronsztadt’86), po uzgodnieniu z Geodetą Powiatowym wielkości różnic pomiędzy układami. </w:t>
      </w:r>
    </w:p>
    <w:p w:rsidR="00946790" w:rsidRDefault="00946790" w:rsidP="00795F52">
      <w:pPr>
        <w:spacing w:after="254" w:line="259" w:lineRule="auto"/>
        <w:jc w:val="left"/>
      </w:pPr>
    </w:p>
    <w:p w:rsidR="00B52DCF" w:rsidRDefault="009251D6" w:rsidP="001C3439">
      <w:pPr>
        <w:numPr>
          <w:ilvl w:val="0"/>
          <w:numId w:val="19"/>
        </w:numPr>
        <w:spacing w:after="254" w:line="259" w:lineRule="auto"/>
        <w:ind w:left="891" w:hanging="465"/>
        <w:jc w:val="left"/>
      </w:pPr>
      <w:r>
        <w:rPr>
          <w:b/>
        </w:rPr>
        <w:t xml:space="preserve">Postanowienia końcowe. </w:t>
      </w:r>
    </w:p>
    <w:p w:rsidR="00B52DCF" w:rsidRDefault="009251D6" w:rsidP="001C3439">
      <w:pPr>
        <w:pStyle w:val="Akapitzlist"/>
        <w:numPr>
          <w:ilvl w:val="1"/>
          <w:numId w:val="32"/>
        </w:numPr>
        <w:ind w:right="73"/>
      </w:pPr>
      <w:r>
        <w:t>Wykonawca zobowiązany jest do uwzględnienia w bazie danych EGiB</w:t>
      </w:r>
      <w:r w:rsidR="00392A18">
        <w:t>, BDOT500</w:t>
      </w:r>
      <w:r>
        <w:t xml:space="preserve"> oraz inicjalnej bazie GESUT zmian dokonanych w cyfrowych zbiorach danych w trakcie realizacji przedmiotu zamówienia oraz zmian wynikających z dokumentów, które wpłyną do organu prowadzącego PZGiK w okresie realizacji przedmiotu zamówienia, udostępnionych przez ten organ, nie później niż 30 dni przed terminem przekazania wolnych od wad wyników prac, o których mowa w rozdziale II. </w:t>
      </w:r>
    </w:p>
    <w:p w:rsidR="00B52DCF" w:rsidRDefault="0061527C" w:rsidP="0061527C">
      <w:pPr>
        <w:pStyle w:val="Akapitzlist"/>
        <w:spacing w:after="4" w:line="378" w:lineRule="auto"/>
        <w:ind w:left="1440" w:right="73" w:firstLine="0"/>
      </w:pPr>
      <w:r>
        <w:t xml:space="preserve">O </w:t>
      </w:r>
      <w:r w:rsidR="009251D6">
        <w:t xml:space="preserve">operatach technicznych przyjętych do PZGiK w okresie realizacji przedmiotu zamówienia, po udostępnieniu materiałów PZGiK, o którym mowa w rozdziale III </w:t>
      </w:r>
      <w:r w:rsidR="009251D6">
        <w:lastRenderedPageBreak/>
        <w:t xml:space="preserve">ust. 16, Wykonawca będzie informowany przez Starostę na bieżąco oraz uzgodni z nim sposób i termin ich udostępniania. </w:t>
      </w:r>
    </w:p>
    <w:p w:rsidR="00B52DCF" w:rsidRDefault="009251D6" w:rsidP="001C3439">
      <w:pPr>
        <w:pStyle w:val="Akapitzlist"/>
        <w:numPr>
          <w:ilvl w:val="1"/>
          <w:numId w:val="32"/>
        </w:numPr>
        <w:ind w:right="73"/>
      </w:pPr>
      <w:r>
        <w:t xml:space="preserve">W ramach realizacji przedmiotu zamówienia Wykonawca opracuje i przekaże odpowiednio: </w:t>
      </w:r>
    </w:p>
    <w:p w:rsidR="00B52DCF" w:rsidRDefault="009251D6">
      <w:pPr>
        <w:spacing w:after="163" w:line="259" w:lineRule="auto"/>
        <w:ind w:left="1222" w:right="73"/>
      </w:pPr>
      <w:r>
        <w:t>1)</w:t>
      </w:r>
      <w:r>
        <w:rPr>
          <w:rFonts w:ascii="Arial" w:eastAsia="Arial" w:hAnsi="Arial" w:cs="Arial"/>
        </w:rPr>
        <w:t xml:space="preserve"> </w:t>
      </w:r>
      <w:r>
        <w:t xml:space="preserve">operaty techniczne zawierające rezultaty: </w:t>
      </w:r>
    </w:p>
    <w:p w:rsidR="00B52DCF" w:rsidRDefault="009251D6" w:rsidP="001C3439">
      <w:pPr>
        <w:numPr>
          <w:ilvl w:val="2"/>
          <w:numId w:val="22"/>
        </w:numPr>
        <w:ind w:right="73" w:hanging="427"/>
      </w:pPr>
      <w:r>
        <w:t>prac geodezyjnych, związanych z modernizacją EGiB, o których mowa w</w:t>
      </w:r>
      <w:r w:rsidR="00946790">
        <w:t> </w:t>
      </w:r>
      <w:r>
        <w:t xml:space="preserve">rozdziale </w:t>
      </w:r>
      <w:r w:rsidR="00A20516">
        <w:t>I</w:t>
      </w:r>
      <w:r>
        <w:t xml:space="preserve">V, </w:t>
      </w:r>
    </w:p>
    <w:p w:rsidR="00A20516" w:rsidRPr="00A20516" w:rsidRDefault="00A20516" w:rsidP="001C3439">
      <w:pPr>
        <w:numPr>
          <w:ilvl w:val="2"/>
          <w:numId w:val="22"/>
        </w:numPr>
        <w:spacing w:after="56" w:line="270" w:lineRule="auto"/>
        <w:ind w:hanging="360"/>
      </w:pPr>
      <w:r w:rsidRPr="00A20516">
        <w:t xml:space="preserve">prac geodezyjnych, związanych z utworzeniem bazy BDOT500, o której mowa w rozdziale VI, </w:t>
      </w:r>
    </w:p>
    <w:p w:rsidR="00A20516" w:rsidRPr="00A20516" w:rsidRDefault="00A20516" w:rsidP="001C3439">
      <w:pPr>
        <w:numPr>
          <w:ilvl w:val="2"/>
          <w:numId w:val="22"/>
        </w:numPr>
        <w:spacing w:after="10" w:line="270" w:lineRule="auto"/>
        <w:ind w:hanging="360"/>
      </w:pPr>
      <w:r w:rsidRPr="00A20516">
        <w:t xml:space="preserve">prac geodezyjnych, związanych z utworzeniem inicjalnej bazy GESUT, o której mowa w rozdziale V.  </w:t>
      </w:r>
    </w:p>
    <w:p w:rsidR="00B52DCF" w:rsidRDefault="0061527C" w:rsidP="0061527C">
      <w:pPr>
        <w:ind w:left="1277" w:right="73" w:firstLine="0"/>
      </w:pPr>
      <w:r>
        <w:t xml:space="preserve">2) </w:t>
      </w:r>
      <w:r w:rsidR="009251D6">
        <w:t>zbiory danych opracowane w wyniku modernizacji EGiB</w:t>
      </w:r>
      <w:r w:rsidR="00A20516">
        <w:t>, BDOT500</w:t>
      </w:r>
      <w:r w:rsidR="009251D6">
        <w:t xml:space="preserve"> oraz zbiory danych inicjalnej bazy GESUT w postaci plików zapisanych w formacie GML zgodnych z</w:t>
      </w:r>
      <w:r w:rsidR="00946790">
        <w:t> </w:t>
      </w:r>
      <w:r w:rsidR="009251D6">
        <w:t xml:space="preserve">obowiązującymi schematami pojęciowymi lub innym formacie uzgodnionym ze Starostą; </w:t>
      </w:r>
    </w:p>
    <w:p w:rsidR="00B52DCF" w:rsidRPr="00591E35" w:rsidRDefault="009251D6" w:rsidP="0061527C">
      <w:pPr>
        <w:pStyle w:val="Akapitzlist"/>
        <w:numPr>
          <w:ilvl w:val="0"/>
          <w:numId w:val="30"/>
        </w:numPr>
        <w:ind w:left="1560" w:right="73" w:hanging="284"/>
        <w:rPr>
          <w:strike/>
        </w:rPr>
      </w:pPr>
      <w:r w:rsidRPr="00591E35">
        <w:rPr>
          <w:strike/>
        </w:rPr>
        <w:t xml:space="preserve">projekt gleboznawczej klasyfikacji gruntów, o którym mowa w § 8 rozporządzenia Rady Ministrów z dnia 12 września 2012 r. w sprawie gleboznawczej klasyfikacji gruntów. </w:t>
      </w:r>
    </w:p>
    <w:p w:rsidR="00B52DCF" w:rsidRDefault="009251D6" w:rsidP="006C1AC1">
      <w:pPr>
        <w:pStyle w:val="Akapitzlist"/>
        <w:numPr>
          <w:ilvl w:val="1"/>
          <w:numId w:val="32"/>
        </w:numPr>
        <w:ind w:left="1418" w:right="73" w:hanging="338"/>
      </w:pPr>
      <w:r>
        <w:t xml:space="preserve">W skład operatów technicznych, wymienionych w ust. </w:t>
      </w:r>
      <w:r w:rsidR="00A20516">
        <w:t>2</w:t>
      </w:r>
      <w:r>
        <w:t xml:space="preserve"> pkt 1, oprócz dokumentów, o</w:t>
      </w:r>
      <w:r w:rsidR="00946790">
        <w:t> </w:t>
      </w:r>
      <w:r>
        <w:t>których mowa w § 71 ust. 2 rozporządzenia Ministra Spraw Wewnętrznych i</w:t>
      </w:r>
      <w:r w:rsidR="00946790">
        <w:t> </w:t>
      </w:r>
      <w:r>
        <w:t xml:space="preserve">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rsidR="00B52DCF" w:rsidRDefault="009251D6" w:rsidP="006C1AC1">
      <w:pPr>
        <w:numPr>
          <w:ilvl w:val="1"/>
          <w:numId w:val="24"/>
        </w:numPr>
        <w:spacing w:after="159" w:line="259" w:lineRule="auto"/>
        <w:ind w:left="1418" w:right="73" w:hanging="338"/>
      </w:pPr>
      <w:r>
        <w:t xml:space="preserve">raporty, o których mowa w OPZ; </w:t>
      </w:r>
    </w:p>
    <w:p w:rsidR="00B52DCF" w:rsidRDefault="009251D6" w:rsidP="006C1AC1">
      <w:pPr>
        <w:numPr>
          <w:ilvl w:val="1"/>
          <w:numId w:val="24"/>
        </w:numPr>
        <w:ind w:left="1418" w:right="73" w:hanging="338"/>
      </w:pPr>
      <w:r>
        <w:t xml:space="preserve">dokumenty zawierające wyniki przeprowadzonych przez Wykonawcę analiz oraz kontroli wewnętrznej, w tym pomiarów kontrolnych; </w:t>
      </w:r>
    </w:p>
    <w:p w:rsidR="006C1AC1" w:rsidRDefault="009251D6" w:rsidP="006C1AC1">
      <w:pPr>
        <w:numPr>
          <w:ilvl w:val="1"/>
          <w:numId w:val="24"/>
        </w:numPr>
        <w:ind w:left="1418" w:right="73" w:hanging="338"/>
      </w:pPr>
      <w:r>
        <w:t>kopie dokumentów pozyskanych przez Wykonawcę od osób trzecich i</w:t>
      </w:r>
      <w:r w:rsidR="007D46D0">
        <w:t> </w:t>
      </w:r>
      <w:r>
        <w:t>wykorzystanych do realizacji przedmiotu zamówienia;</w:t>
      </w:r>
    </w:p>
    <w:p w:rsidR="006C1AC1" w:rsidRDefault="006C1AC1" w:rsidP="006C1AC1">
      <w:pPr>
        <w:numPr>
          <w:ilvl w:val="1"/>
          <w:numId w:val="24"/>
        </w:numPr>
        <w:ind w:left="1418" w:right="73" w:hanging="338"/>
      </w:pPr>
      <w:r>
        <w:t xml:space="preserve">dokumenty z opracowania osnów pomiarowych, dane numeryczne do zasilenia „Bazy Osnów” (treść danych uzgodnić z </w:t>
      </w:r>
      <w:proofErr w:type="spellStart"/>
      <w:r>
        <w:t>PODGiK</w:t>
      </w:r>
      <w:proofErr w:type="spellEnd"/>
      <w:r>
        <w:t xml:space="preserve"> w Suwałkach),</w:t>
      </w:r>
    </w:p>
    <w:p w:rsidR="006C1AC1" w:rsidRDefault="006C1AC1" w:rsidP="006C1AC1">
      <w:pPr>
        <w:numPr>
          <w:ilvl w:val="1"/>
          <w:numId w:val="24"/>
        </w:numPr>
        <w:ind w:left="1418" w:right="73" w:hanging="338"/>
      </w:pPr>
      <w:r w:rsidRPr="006C1AC1">
        <w:t>raportu o rozbieżnościach w powierzchniach działek ewidencyjnych, wykazy zmian danych ewidencyjnych</w:t>
      </w:r>
      <w:r>
        <w:t>,</w:t>
      </w:r>
    </w:p>
    <w:p w:rsidR="006C1AC1" w:rsidRDefault="006C1AC1" w:rsidP="006C1AC1">
      <w:pPr>
        <w:numPr>
          <w:ilvl w:val="1"/>
          <w:numId w:val="24"/>
        </w:numPr>
        <w:ind w:left="1418" w:right="73" w:hanging="338"/>
      </w:pPr>
      <w:r w:rsidRPr="006C1AC1">
        <w:t>arkusze danych ewidencyjnych budynków i lokali</w:t>
      </w:r>
    </w:p>
    <w:p w:rsidR="006C1AC1" w:rsidRDefault="006C1AC1" w:rsidP="006C1AC1">
      <w:pPr>
        <w:numPr>
          <w:ilvl w:val="1"/>
          <w:numId w:val="24"/>
        </w:numPr>
        <w:ind w:left="1418" w:right="73" w:hanging="338"/>
      </w:pPr>
      <w:r>
        <w:lastRenderedPageBreak/>
        <w:t>zbiorów z obliczeń współrzędnych punktów granicznych w układzie "2000",</w:t>
      </w:r>
    </w:p>
    <w:p w:rsidR="006C1AC1" w:rsidRDefault="006C1AC1" w:rsidP="006C1AC1">
      <w:pPr>
        <w:numPr>
          <w:ilvl w:val="1"/>
          <w:numId w:val="24"/>
        </w:numPr>
        <w:ind w:left="1418" w:right="73" w:hanging="338"/>
      </w:pPr>
      <w:r>
        <w:t>zbiorów zawierających rozpisanie obliczenia powierzchni działek ewidencyjnych,</w:t>
      </w:r>
    </w:p>
    <w:p w:rsidR="006C1AC1" w:rsidRDefault="006C1AC1" w:rsidP="006C1AC1">
      <w:pPr>
        <w:numPr>
          <w:ilvl w:val="1"/>
          <w:numId w:val="24"/>
        </w:numPr>
        <w:ind w:left="1418" w:right="73" w:hanging="338"/>
      </w:pPr>
      <w:r>
        <w:t>wykazów współrzędnych pikiet z pomiaru bezpośredniego wg narastającej numeracji,</w:t>
      </w:r>
    </w:p>
    <w:p w:rsidR="006C1AC1" w:rsidRDefault="006C1AC1" w:rsidP="006C1AC1">
      <w:pPr>
        <w:numPr>
          <w:ilvl w:val="1"/>
          <w:numId w:val="24"/>
        </w:numPr>
        <w:ind w:left="1418" w:right="73" w:hanging="338"/>
      </w:pPr>
      <w:r>
        <w:t xml:space="preserve"> dokumentów</w:t>
      </w:r>
      <w:r w:rsidRPr="006C1AC1">
        <w:t xml:space="preserve"> z opisaniem granicy poszczególnych obrębów ewidencyjnych</w:t>
      </w:r>
      <w:r>
        <w:t>,</w:t>
      </w:r>
      <w:r w:rsidRPr="006C1AC1">
        <w:t xml:space="preserve"> </w:t>
      </w:r>
    </w:p>
    <w:p w:rsidR="006C1AC1" w:rsidRDefault="006C1AC1" w:rsidP="006C1AC1">
      <w:pPr>
        <w:numPr>
          <w:ilvl w:val="1"/>
          <w:numId w:val="24"/>
        </w:numPr>
        <w:ind w:left="1418" w:right="73" w:hanging="338"/>
      </w:pPr>
      <w:r>
        <w:t xml:space="preserve"> </w:t>
      </w:r>
      <w:r w:rsidRPr="006C1AC1">
        <w:t>mapa ewidencyjna wywiadu terenowego, sporządzona na nośniku papierowym, zawierająca    budynki, oznaczenia ich funkcji oraz numery ewidencyjne i</w:t>
      </w:r>
      <w:r>
        <w:t> </w:t>
      </w:r>
      <w:r w:rsidRPr="006C1AC1">
        <w:t>porządkowe</w:t>
      </w:r>
      <w:r>
        <w:t>,</w:t>
      </w:r>
    </w:p>
    <w:p w:rsidR="00B52DCF" w:rsidRDefault="009251D6" w:rsidP="006C1AC1">
      <w:pPr>
        <w:numPr>
          <w:ilvl w:val="1"/>
          <w:numId w:val="24"/>
        </w:numPr>
        <w:ind w:left="1418" w:right="73" w:hanging="338"/>
      </w:pPr>
      <w:r>
        <w:t>inne dokumenty wymienione w OPZ</w:t>
      </w:r>
      <w:r w:rsidR="006C1AC1">
        <w:t>.</w:t>
      </w:r>
      <w:r>
        <w:t xml:space="preserve"> </w:t>
      </w:r>
    </w:p>
    <w:p w:rsidR="00B52DCF" w:rsidRDefault="009251D6" w:rsidP="001C3439">
      <w:pPr>
        <w:pStyle w:val="Akapitzlist"/>
        <w:numPr>
          <w:ilvl w:val="1"/>
          <w:numId w:val="32"/>
        </w:numPr>
        <w:ind w:right="73"/>
      </w:pPr>
      <w:r>
        <w:t xml:space="preserve">Dokumenty, o których mowa w ust. </w:t>
      </w:r>
      <w:r w:rsidR="00A20516">
        <w:t>2</w:t>
      </w:r>
      <w:r>
        <w:t xml:space="preserve"> i </w:t>
      </w:r>
      <w:r w:rsidR="00A20516">
        <w:t>3</w:t>
      </w:r>
      <w:r>
        <w:t xml:space="preserve"> zostaną przetworzone przez Wykonawcę do postaci elektronicznej w sposób zapewniający ich czytelność (w przypadku dokumentów tekstowych co najmniej 150 </w:t>
      </w:r>
      <w:proofErr w:type="spellStart"/>
      <w:r>
        <w:t>dpi</w:t>
      </w:r>
      <w:proofErr w:type="spellEnd"/>
      <w:r>
        <w:t xml:space="preserve">, w przypadku map, w zależności od ich szczegółowości, co najmniej 300 </w:t>
      </w:r>
      <w:proofErr w:type="spellStart"/>
      <w:r>
        <w:t>dpi</w:t>
      </w:r>
      <w:proofErr w:type="spellEnd"/>
      <w:r>
        <w:t xml:space="preserve">), oraz udostępnione w terminach wynikających z umowy na serwerze ftp Wykonawcy, o którym mowa w rozdziale III ust. 16. Za zgodą Stron dane te mogą zostać udostępnione w inny sposób. </w:t>
      </w:r>
    </w:p>
    <w:p w:rsidR="00B52DCF" w:rsidRDefault="009251D6" w:rsidP="001C3439">
      <w:pPr>
        <w:pStyle w:val="Akapitzlist"/>
        <w:numPr>
          <w:ilvl w:val="1"/>
          <w:numId w:val="32"/>
        </w:numPr>
        <w:ind w:left="1222" w:right="73"/>
      </w:pPr>
      <w:r>
        <w:t xml:space="preserve">Oryginały dokumentów, o których mowa w ust. </w:t>
      </w:r>
      <w:r w:rsidR="00A20516">
        <w:t>2</w:t>
      </w:r>
      <w:r>
        <w:t xml:space="preserve"> i </w:t>
      </w:r>
      <w:r w:rsidR="00A20516">
        <w:t>3</w:t>
      </w:r>
      <w:r>
        <w:t xml:space="preserve">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 terminie 7 dni od podpisania protokołu odbioru poszczególnych etapów umowy. </w:t>
      </w:r>
    </w:p>
    <w:p w:rsidR="00B52DCF" w:rsidRDefault="009251D6">
      <w:pPr>
        <w:spacing w:after="0" w:line="259" w:lineRule="auto"/>
        <w:ind w:left="492" w:firstLine="0"/>
        <w:jc w:val="left"/>
      </w:pPr>
      <w:r>
        <w:t xml:space="preserve"> </w:t>
      </w:r>
    </w:p>
    <w:sectPr w:rsidR="00B52DCF" w:rsidSect="009251D6">
      <w:footerReference w:type="even" r:id="rId7"/>
      <w:footerReference w:type="default" r:id="rId8"/>
      <w:footerReference w:type="first" r:id="rId9"/>
      <w:pgSz w:w="11906" w:h="16838"/>
      <w:pgMar w:top="857" w:right="1337" w:bottom="851" w:left="926" w:header="708"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DDE" w:rsidRDefault="009A0DDE">
      <w:pPr>
        <w:spacing w:after="0" w:line="240" w:lineRule="auto"/>
      </w:pPr>
      <w:r>
        <w:separator/>
      </w:r>
    </w:p>
  </w:endnote>
  <w:endnote w:type="continuationSeparator" w:id="0">
    <w:p w:rsidR="009A0DDE" w:rsidRDefault="009A0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46" w:rsidRDefault="00AC0146">
    <w:pPr>
      <w:spacing w:after="734" w:line="259" w:lineRule="auto"/>
      <w:ind w:left="410" w:firstLine="0"/>
      <w:jc w:val="center"/>
    </w:pPr>
    <w:r>
      <w:fldChar w:fldCharType="begin"/>
    </w:r>
    <w:r>
      <w:instrText xml:space="preserve"> PAGE   \* MERGEFORMAT </w:instrText>
    </w:r>
    <w:r>
      <w:fldChar w:fldCharType="separate"/>
    </w:r>
    <w:r>
      <w:t>2</w:t>
    </w:r>
    <w:r>
      <w:fldChar w:fldCharType="end"/>
    </w:r>
    <w:r>
      <w:t xml:space="preserve"> </w:t>
    </w:r>
  </w:p>
  <w:p w:rsidR="00AC0146" w:rsidRDefault="00AC0146">
    <w:pPr>
      <w:spacing w:after="0" w:line="259" w:lineRule="auto"/>
      <w:ind w:left="0" w:right="269" w:firstLine="0"/>
      <w:jc w:val="right"/>
    </w:pPr>
    <w:r>
      <w:rPr>
        <w:noProof/>
      </w:rPr>
      <w:drawing>
        <wp:anchor distT="0" distB="0" distL="114300" distR="114300" simplePos="0" relativeHeight="251658240" behindDoc="0" locked="0" layoutInCell="1" allowOverlap="0">
          <wp:simplePos x="0" y="0"/>
          <wp:positionH relativeFrom="page">
            <wp:posOffset>919480</wp:posOffset>
          </wp:positionH>
          <wp:positionV relativeFrom="page">
            <wp:posOffset>9622789</wp:posOffset>
          </wp:positionV>
          <wp:extent cx="5572125" cy="619125"/>
          <wp:effectExtent l="0" t="0" r="0" b="0"/>
          <wp:wrapSquare wrapText="bothSides"/>
          <wp:docPr id="21"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a:stretch>
                    <a:fillRect/>
                  </a:stretch>
                </pic:blipFill>
                <pic:spPr>
                  <a:xfrm>
                    <a:off x="0" y="0"/>
                    <a:ext cx="5572125" cy="619125"/>
                  </a:xfrm>
                  <a:prstGeom prst="rect">
                    <a:avLst/>
                  </a:prstGeom>
                </pic:spPr>
              </pic:pic>
            </a:graphicData>
          </a:graphic>
        </wp:anchor>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46" w:rsidRDefault="00AC0146">
    <w:pPr>
      <w:spacing w:after="734" w:line="259" w:lineRule="auto"/>
      <w:ind w:left="410" w:firstLine="0"/>
      <w:jc w:val="center"/>
    </w:pPr>
    <w:r>
      <w:fldChar w:fldCharType="begin"/>
    </w:r>
    <w:r>
      <w:instrText xml:space="preserve"> PAGE   \* MERGEFORMAT </w:instrText>
    </w:r>
    <w:r>
      <w:fldChar w:fldCharType="separate"/>
    </w:r>
    <w:r w:rsidR="006C53CF">
      <w:rPr>
        <w:noProof/>
      </w:rPr>
      <w:t>21</w:t>
    </w:r>
    <w:r>
      <w:fldChar w:fldCharType="end"/>
    </w:r>
    <w:r>
      <w:t xml:space="preserve"> </w:t>
    </w:r>
  </w:p>
  <w:p w:rsidR="00AC0146" w:rsidRDefault="00AC0146">
    <w:pPr>
      <w:spacing w:after="0" w:line="259" w:lineRule="auto"/>
      <w:ind w:left="0" w:right="269" w:firstLine="0"/>
      <w:jc w:val="righ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46" w:rsidRDefault="00AC0146">
    <w:pPr>
      <w:spacing w:after="0" w:line="259" w:lineRule="auto"/>
      <w:ind w:left="0" w:right="269" w:firstLine="0"/>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DDE" w:rsidRDefault="009A0DDE">
      <w:pPr>
        <w:spacing w:after="0" w:line="240" w:lineRule="auto"/>
      </w:pPr>
      <w:r>
        <w:separator/>
      </w:r>
    </w:p>
  </w:footnote>
  <w:footnote w:type="continuationSeparator" w:id="0">
    <w:p w:rsidR="009A0DDE" w:rsidRDefault="009A0D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4E48"/>
    <w:multiLevelType w:val="hybridMultilevel"/>
    <w:tmpl w:val="CC8EEB96"/>
    <w:lvl w:ilvl="0" w:tplc="582C1284">
      <w:start w:val="14"/>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A7596">
      <w:start w:val="1"/>
      <w:numFmt w:val="lowerLetter"/>
      <w:lvlText w:val="%2"/>
      <w:lvlJc w:val="left"/>
      <w:pPr>
        <w:ind w:left="1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6251A">
      <w:start w:val="1"/>
      <w:numFmt w:val="lowerRoman"/>
      <w:lvlText w:val="%3"/>
      <w:lvlJc w:val="left"/>
      <w:pPr>
        <w:ind w:left="1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58521A">
      <w:start w:val="1"/>
      <w:numFmt w:val="decimal"/>
      <w:lvlText w:val="%4"/>
      <w:lvlJc w:val="left"/>
      <w:pPr>
        <w:ind w:left="2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4E67E">
      <w:start w:val="1"/>
      <w:numFmt w:val="lowerLetter"/>
      <w:lvlText w:val="%5"/>
      <w:lvlJc w:val="left"/>
      <w:pPr>
        <w:ind w:left="3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7A9818">
      <w:start w:val="1"/>
      <w:numFmt w:val="lowerRoman"/>
      <w:lvlText w:val="%6"/>
      <w:lvlJc w:val="left"/>
      <w:pPr>
        <w:ind w:left="4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A168">
      <w:start w:val="1"/>
      <w:numFmt w:val="decimal"/>
      <w:lvlText w:val="%7"/>
      <w:lvlJc w:val="left"/>
      <w:pPr>
        <w:ind w:left="4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8C186">
      <w:start w:val="1"/>
      <w:numFmt w:val="lowerLetter"/>
      <w:lvlText w:val="%8"/>
      <w:lvlJc w:val="left"/>
      <w:pPr>
        <w:ind w:left="5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CCCF0">
      <w:start w:val="1"/>
      <w:numFmt w:val="lowerRoman"/>
      <w:lvlText w:val="%9"/>
      <w:lvlJc w:val="left"/>
      <w:pPr>
        <w:ind w:left="6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6B7E44"/>
    <w:multiLevelType w:val="hybridMultilevel"/>
    <w:tmpl w:val="884067F4"/>
    <w:lvl w:ilvl="0" w:tplc="04150011">
      <w:start w:val="1"/>
      <w:numFmt w:val="decimal"/>
      <w:lvlText w:val="%1)"/>
      <w:lvlJc w:val="left"/>
      <w:pPr>
        <w:ind w:left="1934" w:hanging="360"/>
      </w:pPr>
    </w:lvl>
    <w:lvl w:ilvl="1" w:tplc="04150019" w:tentative="1">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2" w15:restartNumberingAfterBreak="0">
    <w:nsid w:val="09F5305E"/>
    <w:multiLevelType w:val="hybridMultilevel"/>
    <w:tmpl w:val="70D29774"/>
    <w:lvl w:ilvl="0" w:tplc="D07239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4E6FB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DA90D2">
      <w:start w:val="1"/>
      <w:numFmt w:val="decimal"/>
      <w:lvlRestart w:val="0"/>
      <w:lvlText w:val="%3)"/>
      <w:lvlJc w:val="left"/>
      <w:pPr>
        <w:ind w:left="1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44ED8">
      <w:start w:val="1"/>
      <w:numFmt w:val="decimal"/>
      <w:lvlText w:val="%4"/>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243B6">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C2B56">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6644E">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AC31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B656F8">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41743D"/>
    <w:multiLevelType w:val="hybridMultilevel"/>
    <w:tmpl w:val="378E8E20"/>
    <w:lvl w:ilvl="0" w:tplc="F70E5D98">
      <w:start w:val="1"/>
      <w:numFmt w:val="lowerLetter"/>
      <w:lvlText w:val="%1)"/>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F45278">
      <w:start w:val="1"/>
      <w:numFmt w:val="bullet"/>
      <w:lvlText w:val="-"/>
      <w:lvlJc w:val="left"/>
      <w:pPr>
        <w:ind w:left="2336"/>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2" w:tplc="4CD63DBE">
      <w:start w:val="1"/>
      <w:numFmt w:val="bullet"/>
      <w:lvlText w:val="▪"/>
      <w:lvlJc w:val="left"/>
      <w:pPr>
        <w:ind w:left="29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3" w:tplc="1D6AAD32">
      <w:start w:val="1"/>
      <w:numFmt w:val="bullet"/>
      <w:lvlText w:val="•"/>
      <w:lvlJc w:val="left"/>
      <w:pPr>
        <w:ind w:left="36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4" w:tplc="C6C64668">
      <w:start w:val="1"/>
      <w:numFmt w:val="bullet"/>
      <w:lvlText w:val="o"/>
      <w:lvlJc w:val="left"/>
      <w:pPr>
        <w:ind w:left="440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5" w:tplc="7ECCFA1A">
      <w:start w:val="1"/>
      <w:numFmt w:val="bullet"/>
      <w:lvlText w:val="▪"/>
      <w:lvlJc w:val="left"/>
      <w:pPr>
        <w:ind w:left="512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6" w:tplc="81B0A5AC">
      <w:start w:val="1"/>
      <w:numFmt w:val="bullet"/>
      <w:lvlText w:val="•"/>
      <w:lvlJc w:val="left"/>
      <w:pPr>
        <w:ind w:left="584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7" w:tplc="1F86A5DA">
      <w:start w:val="1"/>
      <w:numFmt w:val="bullet"/>
      <w:lvlText w:val="o"/>
      <w:lvlJc w:val="left"/>
      <w:pPr>
        <w:ind w:left="65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8" w:tplc="29504740">
      <w:start w:val="1"/>
      <w:numFmt w:val="bullet"/>
      <w:lvlText w:val="▪"/>
      <w:lvlJc w:val="left"/>
      <w:pPr>
        <w:ind w:left="72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20D2B83"/>
    <w:multiLevelType w:val="hybridMultilevel"/>
    <w:tmpl w:val="D7D6C6A8"/>
    <w:lvl w:ilvl="0" w:tplc="A8F8B0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FAAF5E">
      <w:start w:val="1"/>
      <w:numFmt w:val="lowerLetter"/>
      <w:lvlText w:val="%2"/>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A6928">
      <w:start w:val="1"/>
      <w:numFmt w:val="decimal"/>
      <w:lvlRestart w:val="0"/>
      <w:lvlText w:val="%3)"/>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2CF1CE">
      <w:start w:val="1"/>
      <w:numFmt w:val="decimal"/>
      <w:lvlText w:val="%4"/>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DAA7C6">
      <w:start w:val="1"/>
      <w:numFmt w:val="lowerLetter"/>
      <w:lvlText w:val="%5"/>
      <w:lvlJc w:val="left"/>
      <w:pPr>
        <w:ind w:left="2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ECF12">
      <w:start w:val="1"/>
      <w:numFmt w:val="lowerRoman"/>
      <w:lvlText w:val="%6"/>
      <w:lvlJc w:val="left"/>
      <w:pPr>
        <w:ind w:left="3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E14F4">
      <w:start w:val="1"/>
      <w:numFmt w:val="decimal"/>
      <w:lvlText w:val="%7"/>
      <w:lvlJc w:val="left"/>
      <w:pPr>
        <w:ind w:left="3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6608A">
      <w:start w:val="1"/>
      <w:numFmt w:val="lowerLetter"/>
      <w:lvlText w:val="%8"/>
      <w:lvlJc w:val="left"/>
      <w:pPr>
        <w:ind w:left="4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66B8E">
      <w:start w:val="1"/>
      <w:numFmt w:val="lowerRoman"/>
      <w:lvlText w:val="%9"/>
      <w:lvlJc w:val="left"/>
      <w:pPr>
        <w:ind w:left="5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641ED0"/>
    <w:multiLevelType w:val="hybridMultilevel"/>
    <w:tmpl w:val="AF3E9222"/>
    <w:lvl w:ilvl="0" w:tplc="C66CA7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8FD74">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A1598">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F28F6C">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0D3B8">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E54D4">
      <w:start w:val="1"/>
      <w:numFmt w:val="lowerLetter"/>
      <w:lvlRestart w:val="0"/>
      <w:lvlText w:val="%6)"/>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AAAB62">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08994">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14B332">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EE44D0"/>
    <w:multiLevelType w:val="hybridMultilevel"/>
    <w:tmpl w:val="44DC0C34"/>
    <w:lvl w:ilvl="0" w:tplc="6DC494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29EAA">
      <w:start w:val="1"/>
      <w:numFmt w:val="lowerLetter"/>
      <w:lvlText w:val="%2"/>
      <w:lvlJc w:val="left"/>
      <w:pPr>
        <w:ind w:left="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EA4E58">
      <w:start w:val="1"/>
      <w:numFmt w:val="lowerRoman"/>
      <w:lvlText w:val="%3"/>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9412E6">
      <w:start w:val="1"/>
      <w:numFmt w:val="decimal"/>
      <w:lvlText w:val="%4"/>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B2F9EE">
      <w:start w:val="2"/>
      <w:numFmt w:val="decimal"/>
      <w:lvlRestart w:val="0"/>
      <w:lvlText w:val="%5)"/>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6455A0">
      <w:start w:val="1"/>
      <w:numFmt w:val="lowerRoman"/>
      <w:lvlText w:val="%6"/>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2486B8">
      <w:start w:val="1"/>
      <w:numFmt w:val="decimal"/>
      <w:lvlText w:val="%7"/>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A9C42">
      <w:start w:val="1"/>
      <w:numFmt w:val="lowerLetter"/>
      <w:lvlText w:val="%8"/>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5CBD86">
      <w:start w:val="1"/>
      <w:numFmt w:val="lowerRoman"/>
      <w:lvlText w:val="%9"/>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103255B"/>
    <w:multiLevelType w:val="hybridMultilevel"/>
    <w:tmpl w:val="317A5C2C"/>
    <w:lvl w:ilvl="0" w:tplc="667872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60CB6">
      <w:start w:val="1"/>
      <w:numFmt w:val="lowerLetter"/>
      <w:lvlText w:val="%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82FC1C">
      <w:start w:val="1"/>
      <w:numFmt w:val="lowerRoman"/>
      <w:lvlText w:val="%3"/>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10053A">
      <w:start w:val="1"/>
      <w:numFmt w:val="decimal"/>
      <w:lvlRestart w:val="0"/>
      <w:lvlText w:val="%4)"/>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AE814C">
      <w:start w:val="1"/>
      <w:numFmt w:val="lowerLetter"/>
      <w:lvlText w:val="%5"/>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A4F39C">
      <w:start w:val="1"/>
      <w:numFmt w:val="lowerRoman"/>
      <w:lvlText w:val="%6"/>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28BEB8">
      <w:start w:val="1"/>
      <w:numFmt w:val="decimal"/>
      <w:lvlText w:val="%7"/>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8B99C">
      <w:start w:val="1"/>
      <w:numFmt w:val="lowerLetter"/>
      <w:lvlText w:val="%8"/>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9021D8">
      <w:start w:val="1"/>
      <w:numFmt w:val="lowerRoman"/>
      <w:lvlText w:val="%9"/>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137753A"/>
    <w:multiLevelType w:val="hybridMultilevel"/>
    <w:tmpl w:val="FC76FF40"/>
    <w:lvl w:ilvl="0" w:tplc="C2BE70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A6586">
      <w:start w:val="1"/>
      <w:numFmt w:val="lowerLetter"/>
      <w:lvlText w:val="%2"/>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623FA">
      <w:start w:val="1"/>
      <w:numFmt w:val="lowerRoman"/>
      <w:lvlText w:val="%3"/>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E89EC6">
      <w:start w:val="1"/>
      <w:numFmt w:val="decimal"/>
      <w:lvlText w:val="%4"/>
      <w:lvlJc w:val="left"/>
      <w:pPr>
        <w:ind w:left="1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209572">
      <w:start w:val="1"/>
      <w:numFmt w:val="lowerLetter"/>
      <w:lvlRestart w:val="0"/>
      <w:lvlText w:val="%5)"/>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0CD1A2">
      <w:start w:val="1"/>
      <w:numFmt w:val="lowerRoman"/>
      <w:lvlText w:val="%6"/>
      <w:lvlJc w:val="left"/>
      <w:pPr>
        <w:ind w:left="2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2F194">
      <w:start w:val="1"/>
      <w:numFmt w:val="decimal"/>
      <w:lvlText w:val="%7"/>
      <w:lvlJc w:val="left"/>
      <w:pPr>
        <w:ind w:left="3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EC246">
      <w:start w:val="1"/>
      <w:numFmt w:val="lowerLetter"/>
      <w:lvlText w:val="%8"/>
      <w:lvlJc w:val="left"/>
      <w:pPr>
        <w:ind w:left="3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0408CE">
      <w:start w:val="1"/>
      <w:numFmt w:val="lowerRoman"/>
      <w:lvlText w:val="%9"/>
      <w:lvlJc w:val="left"/>
      <w:pPr>
        <w:ind w:left="4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AE36BF"/>
    <w:multiLevelType w:val="hybridMultilevel"/>
    <w:tmpl w:val="0B32D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728C3"/>
    <w:multiLevelType w:val="hybridMultilevel"/>
    <w:tmpl w:val="E1DE99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744405"/>
    <w:multiLevelType w:val="hybridMultilevel"/>
    <w:tmpl w:val="85940D5C"/>
    <w:lvl w:ilvl="0" w:tplc="00D2D5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A0DA8">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E964">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4F15A">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626A6A">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72873E">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6E9588">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885556">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C17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1164533"/>
    <w:multiLevelType w:val="hybridMultilevel"/>
    <w:tmpl w:val="F4DC646C"/>
    <w:lvl w:ilvl="0" w:tplc="2342E86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05376">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4D5B4">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345492">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680F0">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BE3B8A">
      <w:start w:val="1"/>
      <w:numFmt w:val="lowerLetter"/>
      <w:lvlRestart w:val="0"/>
      <w:lvlText w:val="%6)"/>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BC742A">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C4122">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EEF84">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1641125"/>
    <w:multiLevelType w:val="hybridMultilevel"/>
    <w:tmpl w:val="F9A24622"/>
    <w:lvl w:ilvl="0" w:tplc="D2ACBA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695BC">
      <w:start w:val="1"/>
      <w:numFmt w:val="lowerLetter"/>
      <w:lvlText w:val="%2"/>
      <w:lvlJc w:val="left"/>
      <w:pPr>
        <w:ind w:left="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EDE74">
      <w:start w:val="1"/>
      <w:numFmt w:val="lowerRoman"/>
      <w:lvlText w:val="%3"/>
      <w:lvlJc w:val="left"/>
      <w:pPr>
        <w:ind w:left="1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240D2">
      <w:start w:val="1"/>
      <w:numFmt w:val="lowerLetter"/>
      <w:lvlText w:val="%4)"/>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2DE5C">
      <w:start w:val="1"/>
      <w:numFmt w:val="lowerLetter"/>
      <w:lvlText w:val="%5"/>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54ADC0">
      <w:start w:val="1"/>
      <w:numFmt w:val="lowerRoman"/>
      <w:lvlText w:val="%6"/>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E66542">
      <w:start w:val="1"/>
      <w:numFmt w:val="decimal"/>
      <w:lvlText w:val="%7"/>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1ED8AE">
      <w:start w:val="1"/>
      <w:numFmt w:val="lowerLetter"/>
      <w:lvlText w:val="%8"/>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D87B0A">
      <w:start w:val="1"/>
      <w:numFmt w:val="lowerRoman"/>
      <w:lvlText w:val="%9"/>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69F2432"/>
    <w:multiLevelType w:val="hybridMultilevel"/>
    <w:tmpl w:val="791A3620"/>
    <w:lvl w:ilvl="0" w:tplc="ED3216BC">
      <w:start w:val="6"/>
      <w:numFmt w:val="upperRoman"/>
      <w:lvlText w:val="%1."/>
      <w:lvlJc w:val="left"/>
      <w:pPr>
        <w:ind w:left="8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2DA89A4">
      <w:start w:val="2"/>
      <w:numFmt w:val="decimal"/>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CC02C6">
      <w:start w:val="7"/>
      <w:numFmt w:val="decimal"/>
      <w:lvlText w:val="%3."/>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8DB12">
      <w:start w:val="1"/>
      <w:numFmt w:val="lowerLetter"/>
      <w:lvlText w:val="%4)"/>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FCACD8">
      <w:start w:val="1"/>
      <w:numFmt w:val="lowerLetter"/>
      <w:lvlText w:val="%5"/>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6030EC">
      <w:start w:val="1"/>
      <w:numFmt w:val="lowerRoman"/>
      <w:lvlText w:val="%6"/>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4F0E">
      <w:start w:val="1"/>
      <w:numFmt w:val="decimal"/>
      <w:lvlText w:val="%7"/>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649F46">
      <w:start w:val="1"/>
      <w:numFmt w:val="lowerLetter"/>
      <w:lvlText w:val="%8"/>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E918E">
      <w:start w:val="1"/>
      <w:numFmt w:val="lowerRoman"/>
      <w:lvlText w:val="%9"/>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4B6D8E"/>
    <w:multiLevelType w:val="hybridMultilevel"/>
    <w:tmpl w:val="7450802A"/>
    <w:lvl w:ilvl="0" w:tplc="587C19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B68354">
      <w:start w:val="1"/>
      <w:numFmt w:val="lowerLetter"/>
      <w:lvlText w:val="%2"/>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682F2">
      <w:start w:val="1"/>
      <w:numFmt w:val="lowerLetter"/>
      <w:lvlText w:val="%3)"/>
      <w:lvlJc w:val="left"/>
      <w:pPr>
        <w:ind w:left="2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40FC8">
      <w:start w:val="1"/>
      <w:numFmt w:val="decimal"/>
      <w:lvlText w:val="%4"/>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633E6">
      <w:start w:val="1"/>
      <w:numFmt w:val="lowerLetter"/>
      <w:lvlText w:val="%5"/>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2D13A">
      <w:start w:val="1"/>
      <w:numFmt w:val="lowerRoman"/>
      <w:lvlText w:val="%6"/>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9EF84C">
      <w:start w:val="1"/>
      <w:numFmt w:val="decimal"/>
      <w:lvlText w:val="%7"/>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5EB192">
      <w:start w:val="1"/>
      <w:numFmt w:val="lowerLetter"/>
      <w:lvlText w:val="%8"/>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82F5A">
      <w:start w:val="1"/>
      <w:numFmt w:val="lowerRoman"/>
      <w:lvlText w:val="%9"/>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8DB6DB4"/>
    <w:multiLevelType w:val="hybridMultilevel"/>
    <w:tmpl w:val="A3B4B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5240D0"/>
    <w:multiLevelType w:val="hybridMultilevel"/>
    <w:tmpl w:val="5BB4A57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A2315B"/>
    <w:multiLevelType w:val="hybridMultilevel"/>
    <w:tmpl w:val="7C043D94"/>
    <w:lvl w:ilvl="0" w:tplc="B81CB93C">
      <w:start w:val="2"/>
      <w:numFmt w:val="upperRoman"/>
      <w:lvlText w:val="%1."/>
      <w:lvlJc w:val="left"/>
      <w:pPr>
        <w:ind w:left="8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CA1D98">
      <w:start w:val="1"/>
      <w:numFmt w:val="decimal"/>
      <w:lvlText w:val="%2."/>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A5726">
      <w:start w:val="1"/>
      <w:numFmt w:val="lowerRoman"/>
      <w:lvlText w:val="%3"/>
      <w:lvlJc w:val="left"/>
      <w:pPr>
        <w:ind w:left="1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0F114">
      <w:start w:val="1"/>
      <w:numFmt w:val="decimal"/>
      <w:lvlText w:val="%4"/>
      <w:lvlJc w:val="left"/>
      <w:pPr>
        <w:ind w:left="2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855CC">
      <w:start w:val="1"/>
      <w:numFmt w:val="lowerLetter"/>
      <w:lvlText w:val="%5"/>
      <w:lvlJc w:val="left"/>
      <w:pPr>
        <w:ind w:left="2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364882">
      <w:start w:val="1"/>
      <w:numFmt w:val="lowerRoman"/>
      <w:lvlText w:val="%6"/>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14F0">
      <w:start w:val="1"/>
      <w:numFmt w:val="decimal"/>
      <w:lvlText w:val="%7"/>
      <w:lvlJc w:val="left"/>
      <w:pPr>
        <w:ind w:left="4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308BE8">
      <w:start w:val="1"/>
      <w:numFmt w:val="lowerLetter"/>
      <w:lvlText w:val="%8"/>
      <w:lvlJc w:val="left"/>
      <w:pPr>
        <w:ind w:left="4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2161A">
      <w:start w:val="1"/>
      <w:numFmt w:val="lowerRoman"/>
      <w:lvlText w:val="%9"/>
      <w:lvlJc w:val="left"/>
      <w:pPr>
        <w:ind w:left="5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7C5493"/>
    <w:multiLevelType w:val="hybridMultilevel"/>
    <w:tmpl w:val="4FE67F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6FC45AA">
      <w:start w:val="6"/>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694A97"/>
    <w:multiLevelType w:val="hybridMultilevel"/>
    <w:tmpl w:val="A574D390"/>
    <w:lvl w:ilvl="0" w:tplc="B7027C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CA944">
      <w:start w:val="1"/>
      <w:numFmt w:val="lowerLetter"/>
      <w:lvlText w:val="%2"/>
      <w:lvlJc w:val="left"/>
      <w:pPr>
        <w:ind w:left="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FC6686">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CDF86">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D45930">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C01EC">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B261BC">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0468">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A74AE">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C483DB6"/>
    <w:multiLevelType w:val="hybridMultilevel"/>
    <w:tmpl w:val="B0E284CE"/>
    <w:lvl w:ilvl="0" w:tplc="0415000F">
      <w:start w:val="1"/>
      <w:numFmt w:val="decimal"/>
      <w:lvlText w:val="%1."/>
      <w:lvlJc w:val="left"/>
      <w:pPr>
        <w:ind w:left="720" w:hanging="360"/>
      </w:pPr>
    </w:lvl>
    <w:lvl w:ilvl="1" w:tplc="68E0D05A">
      <w:start w:val="10"/>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B918FE"/>
    <w:multiLevelType w:val="hybridMultilevel"/>
    <w:tmpl w:val="61A8D654"/>
    <w:lvl w:ilvl="0" w:tplc="84427366">
      <w:start w:val="1"/>
      <w:numFmt w:val="lowerLetter"/>
      <w:lvlText w:val="%1)"/>
      <w:lvlJc w:val="left"/>
      <w:pPr>
        <w:ind w:left="1920" w:hanging="360"/>
      </w:pPr>
      <w:rPr>
        <w:rFonts w:hint="default"/>
      </w:rPr>
    </w:lvl>
    <w:lvl w:ilvl="1" w:tplc="E7228A2A">
      <w:start w:val="1"/>
      <w:numFmt w:val="decimal"/>
      <w:lvlText w:val="%2."/>
      <w:lvlJc w:val="left"/>
      <w:pPr>
        <w:ind w:left="2640" w:hanging="360"/>
      </w:pPr>
      <w:rPr>
        <w:rFonts w:hint="default"/>
      </w:r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3" w15:restartNumberingAfterBreak="0">
    <w:nsid w:val="520F6200"/>
    <w:multiLevelType w:val="hybridMultilevel"/>
    <w:tmpl w:val="AA5642B8"/>
    <w:lvl w:ilvl="0" w:tplc="11E0185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61224">
      <w:start w:val="1"/>
      <w:numFmt w:val="lowerLetter"/>
      <w:lvlText w:val="%2"/>
      <w:lvlJc w:val="left"/>
      <w:pPr>
        <w:ind w:left="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FCB296">
      <w:start w:val="1"/>
      <w:numFmt w:val="lowerRoman"/>
      <w:lvlText w:val="%3"/>
      <w:lvlJc w:val="left"/>
      <w:pPr>
        <w:ind w:left="1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0E3AB8">
      <w:start w:val="1"/>
      <w:numFmt w:val="decimal"/>
      <w:lvlRestart w:val="0"/>
      <w:lvlText w:val="%4)"/>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CC516">
      <w:start w:val="1"/>
      <w:numFmt w:val="lowerLetter"/>
      <w:lvlText w:val="%5"/>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683548">
      <w:start w:val="1"/>
      <w:numFmt w:val="lowerRoman"/>
      <w:lvlText w:val="%6"/>
      <w:lvlJc w:val="left"/>
      <w:pPr>
        <w:ind w:left="2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AA0078">
      <w:start w:val="1"/>
      <w:numFmt w:val="decimal"/>
      <w:lvlText w:val="%7"/>
      <w:lvlJc w:val="left"/>
      <w:pPr>
        <w:ind w:left="3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5A1256">
      <w:start w:val="1"/>
      <w:numFmt w:val="lowerLetter"/>
      <w:lvlText w:val="%8"/>
      <w:lvlJc w:val="left"/>
      <w:pPr>
        <w:ind w:left="4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AACC20">
      <w:start w:val="1"/>
      <w:numFmt w:val="lowerRoman"/>
      <w:lvlText w:val="%9"/>
      <w:lvlJc w:val="left"/>
      <w:pPr>
        <w:ind w:left="5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55F734B"/>
    <w:multiLevelType w:val="hybridMultilevel"/>
    <w:tmpl w:val="53C8BA26"/>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F9F2840C">
      <w:start w:val="3"/>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7C327C0"/>
    <w:multiLevelType w:val="hybridMultilevel"/>
    <w:tmpl w:val="677A17B2"/>
    <w:lvl w:ilvl="0" w:tplc="63CCFD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69C3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2093E2">
      <w:start w:val="1"/>
      <w:numFmt w:val="lowerRoman"/>
      <w:lvlText w:val="%3"/>
      <w:lvlJc w:val="left"/>
      <w:pPr>
        <w:ind w:left="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473D2">
      <w:start w:val="1"/>
      <w:numFmt w:val="lowerLetter"/>
      <w:lvlRestart w:val="0"/>
      <w:lvlText w:val="%4)"/>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14BE">
      <w:start w:val="1"/>
      <w:numFmt w:val="lowerLetter"/>
      <w:lvlText w:val="%5"/>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223AE8">
      <w:start w:val="1"/>
      <w:numFmt w:val="lowerRoman"/>
      <w:lvlText w:val="%6"/>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CAE9C">
      <w:start w:val="1"/>
      <w:numFmt w:val="decimal"/>
      <w:lvlText w:val="%7"/>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89F54">
      <w:start w:val="1"/>
      <w:numFmt w:val="lowerLetter"/>
      <w:lvlText w:val="%8"/>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0F504">
      <w:start w:val="1"/>
      <w:numFmt w:val="lowerRoman"/>
      <w:lvlText w:val="%9"/>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C8E1077"/>
    <w:multiLevelType w:val="hybridMultilevel"/>
    <w:tmpl w:val="D562CB8A"/>
    <w:lvl w:ilvl="0" w:tplc="FFFFFFFF">
      <w:start w:val="1"/>
      <w:numFmt w:val="bullet"/>
      <w:lvlText w:val="-"/>
      <w:lvlJc w:val="left"/>
      <w:pPr>
        <w:ind w:left="1287" w:hanging="360"/>
      </w:p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2384103"/>
    <w:multiLevelType w:val="hybridMultilevel"/>
    <w:tmpl w:val="9BC0BE58"/>
    <w:lvl w:ilvl="0" w:tplc="E5FEFC3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9AE23A">
      <w:start w:val="1"/>
      <w:numFmt w:val="lowerLetter"/>
      <w:lvlText w:val="%2"/>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844E44">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08C14A0">
      <w:start w:val="1"/>
      <w:numFmt w:val="decimal"/>
      <w:lvlText w:val="%4"/>
      <w:lvlJc w:val="left"/>
      <w:pPr>
        <w:ind w:left="2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E0AF24">
      <w:start w:val="1"/>
      <w:numFmt w:val="lowerLetter"/>
      <w:lvlText w:val="%5"/>
      <w:lvlJc w:val="left"/>
      <w:pPr>
        <w:ind w:left="2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D64F2C">
      <w:start w:val="1"/>
      <w:numFmt w:val="lowerRoman"/>
      <w:lvlText w:val="%6"/>
      <w:lvlJc w:val="left"/>
      <w:pPr>
        <w:ind w:left="3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18167C">
      <w:start w:val="1"/>
      <w:numFmt w:val="decimal"/>
      <w:lvlText w:val="%7"/>
      <w:lvlJc w:val="left"/>
      <w:pPr>
        <w:ind w:left="4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44BE46">
      <w:start w:val="1"/>
      <w:numFmt w:val="lowerLetter"/>
      <w:lvlText w:val="%8"/>
      <w:lvlJc w:val="left"/>
      <w:pPr>
        <w:ind w:left="4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86C406E">
      <w:start w:val="1"/>
      <w:numFmt w:val="lowerRoman"/>
      <w:lvlText w:val="%9"/>
      <w:lvlJc w:val="left"/>
      <w:pPr>
        <w:ind w:left="5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54F55F8"/>
    <w:multiLevelType w:val="hybridMultilevel"/>
    <w:tmpl w:val="C0DA006E"/>
    <w:lvl w:ilvl="0" w:tplc="EB6ACE1E">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7EDB0C">
      <w:start w:val="1"/>
      <w:numFmt w:val="lowerLetter"/>
      <w:lvlText w:val="%2"/>
      <w:lvlJc w:val="left"/>
      <w:pPr>
        <w:ind w:left="1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6E264">
      <w:start w:val="1"/>
      <w:numFmt w:val="lowerRoman"/>
      <w:lvlText w:val="%3"/>
      <w:lvlJc w:val="left"/>
      <w:pPr>
        <w:ind w:left="2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0BDF4">
      <w:start w:val="1"/>
      <w:numFmt w:val="decimal"/>
      <w:lvlText w:val="%4"/>
      <w:lvlJc w:val="left"/>
      <w:pPr>
        <w:ind w:left="2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A2862">
      <w:start w:val="1"/>
      <w:numFmt w:val="lowerLetter"/>
      <w:lvlText w:val="%5"/>
      <w:lvlJc w:val="left"/>
      <w:pPr>
        <w:ind w:left="3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36A2A0">
      <w:start w:val="1"/>
      <w:numFmt w:val="lowerRoman"/>
      <w:lvlText w:val="%6"/>
      <w:lvlJc w:val="left"/>
      <w:pPr>
        <w:ind w:left="4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BE24FE">
      <w:start w:val="1"/>
      <w:numFmt w:val="decimal"/>
      <w:lvlText w:val="%7"/>
      <w:lvlJc w:val="left"/>
      <w:pPr>
        <w:ind w:left="4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8FB58">
      <w:start w:val="1"/>
      <w:numFmt w:val="lowerLetter"/>
      <w:lvlText w:val="%8"/>
      <w:lvlJc w:val="left"/>
      <w:pPr>
        <w:ind w:left="5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686E6">
      <w:start w:val="1"/>
      <w:numFmt w:val="lowerRoman"/>
      <w:lvlText w:val="%9"/>
      <w:lvlJc w:val="left"/>
      <w:pPr>
        <w:ind w:left="6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5B1C03"/>
    <w:multiLevelType w:val="hybridMultilevel"/>
    <w:tmpl w:val="B3CC1B60"/>
    <w:lvl w:ilvl="0" w:tplc="A5ECED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90DD4E">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2E828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D1EE">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E80C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C553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8926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CAFF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8ACC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7DD5331"/>
    <w:multiLevelType w:val="hybridMultilevel"/>
    <w:tmpl w:val="DEB8EE76"/>
    <w:lvl w:ilvl="0" w:tplc="0112504E">
      <w:start w:val="6"/>
      <w:numFmt w:val="decimal"/>
      <w:lvlText w:val="%1."/>
      <w:lvlJc w:val="left"/>
      <w:pPr>
        <w:ind w:left="1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1EACE4">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C11E6">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2C7BC">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1EE57E">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6E95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E66F06">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047A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826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A951E19"/>
    <w:multiLevelType w:val="hybridMultilevel"/>
    <w:tmpl w:val="ABF0CBA6"/>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24720">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69C1392"/>
    <w:multiLevelType w:val="hybridMultilevel"/>
    <w:tmpl w:val="04E65FF8"/>
    <w:lvl w:ilvl="0" w:tplc="29D2E8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303644">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0C510E">
      <w:start w:val="1"/>
      <w:numFmt w:val="lowerRoman"/>
      <w:lvlText w:val="%3"/>
      <w:lvlJc w:val="left"/>
      <w:pPr>
        <w:ind w:left="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862066">
      <w:start w:val="2"/>
      <w:numFmt w:val="lowerLetter"/>
      <w:lvlRestart w:val="0"/>
      <w:lvlText w:val="%4)"/>
      <w:lvlJc w:val="left"/>
      <w:pPr>
        <w:ind w:left="1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50098A">
      <w:start w:val="1"/>
      <w:numFmt w:val="lowerLetter"/>
      <w:lvlText w:val="%5"/>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C42CC6">
      <w:start w:val="1"/>
      <w:numFmt w:val="lowerRoman"/>
      <w:lvlText w:val="%6"/>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C35FC">
      <w:start w:val="1"/>
      <w:numFmt w:val="decimal"/>
      <w:lvlText w:val="%7"/>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D6D100">
      <w:start w:val="1"/>
      <w:numFmt w:val="lowerLetter"/>
      <w:lvlText w:val="%8"/>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0642DA">
      <w:start w:val="1"/>
      <w:numFmt w:val="lowerRoman"/>
      <w:lvlText w:val="%9"/>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8FC2428"/>
    <w:multiLevelType w:val="hybridMultilevel"/>
    <w:tmpl w:val="97DA1978"/>
    <w:lvl w:ilvl="0" w:tplc="DCAE814C">
      <w:start w:val="1"/>
      <w:numFmt w:val="lowerLetter"/>
      <w:lvlText w:val="%1"/>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874A7D"/>
    <w:multiLevelType w:val="hybridMultilevel"/>
    <w:tmpl w:val="A7CA658C"/>
    <w:lvl w:ilvl="0" w:tplc="1DBAE4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C9288">
      <w:start w:val="1"/>
      <w:numFmt w:val="decimal"/>
      <w:lvlText w:val="%2)"/>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82516E">
      <w:start w:val="1"/>
      <w:numFmt w:val="lowerRoman"/>
      <w:lvlText w:val="%3"/>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6674C">
      <w:start w:val="1"/>
      <w:numFmt w:val="decimal"/>
      <w:lvlText w:val="%4"/>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2AC244">
      <w:start w:val="1"/>
      <w:numFmt w:val="lowerLetter"/>
      <w:lvlText w:val="%5"/>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0C0A1E">
      <w:start w:val="1"/>
      <w:numFmt w:val="lowerRoman"/>
      <w:lvlText w:val="%6"/>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8ACB44">
      <w:start w:val="1"/>
      <w:numFmt w:val="decimal"/>
      <w:lvlText w:val="%7"/>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DC3870">
      <w:start w:val="1"/>
      <w:numFmt w:val="lowerLetter"/>
      <w:lvlText w:val="%8"/>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A86AA">
      <w:start w:val="1"/>
      <w:numFmt w:val="lowerRoman"/>
      <w:lvlText w:val="%9"/>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20"/>
  </w:num>
  <w:num w:numId="3">
    <w:abstractNumId w:val="27"/>
  </w:num>
  <w:num w:numId="4">
    <w:abstractNumId w:val="0"/>
  </w:num>
  <w:num w:numId="5">
    <w:abstractNumId w:val="18"/>
  </w:num>
  <w:num w:numId="6">
    <w:abstractNumId w:val="11"/>
  </w:num>
  <w:num w:numId="7">
    <w:abstractNumId w:val="8"/>
  </w:num>
  <w:num w:numId="8">
    <w:abstractNumId w:val="7"/>
  </w:num>
  <w:num w:numId="9">
    <w:abstractNumId w:val="30"/>
  </w:num>
  <w:num w:numId="10">
    <w:abstractNumId w:val="3"/>
  </w:num>
  <w:num w:numId="11">
    <w:abstractNumId w:val="31"/>
  </w:num>
  <w:num w:numId="12">
    <w:abstractNumId w:val="12"/>
  </w:num>
  <w:num w:numId="13">
    <w:abstractNumId w:val="6"/>
  </w:num>
  <w:num w:numId="14">
    <w:abstractNumId w:val="5"/>
  </w:num>
  <w:num w:numId="15">
    <w:abstractNumId w:val="2"/>
  </w:num>
  <w:num w:numId="16">
    <w:abstractNumId w:val="32"/>
  </w:num>
  <w:num w:numId="17">
    <w:abstractNumId w:val="4"/>
  </w:num>
  <w:num w:numId="18">
    <w:abstractNumId w:val="25"/>
  </w:num>
  <w:num w:numId="19">
    <w:abstractNumId w:val="14"/>
  </w:num>
  <w:num w:numId="20">
    <w:abstractNumId w:val="13"/>
  </w:num>
  <w:num w:numId="21">
    <w:abstractNumId w:val="23"/>
  </w:num>
  <w:num w:numId="22">
    <w:abstractNumId w:val="15"/>
  </w:num>
  <w:num w:numId="23">
    <w:abstractNumId w:val="34"/>
  </w:num>
  <w:num w:numId="24">
    <w:abstractNumId w:val="29"/>
  </w:num>
  <w:num w:numId="25">
    <w:abstractNumId w:val="1"/>
  </w:num>
  <w:num w:numId="26">
    <w:abstractNumId w:val="22"/>
  </w:num>
  <w:num w:numId="27">
    <w:abstractNumId w:val="19"/>
  </w:num>
  <w:num w:numId="28">
    <w:abstractNumId w:val="21"/>
  </w:num>
  <w:num w:numId="29">
    <w:abstractNumId w:val="9"/>
  </w:num>
  <w:num w:numId="30">
    <w:abstractNumId w:val="16"/>
  </w:num>
  <w:num w:numId="31">
    <w:abstractNumId w:val="10"/>
  </w:num>
  <w:num w:numId="32">
    <w:abstractNumId w:val="17"/>
  </w:num>
  <w:num w:numId="33">
    <w:abstractNumId w:val="33"/>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DCF"/>
    <w:rsid w:val="00014AD3"/>
    <w:rsid w:val="0007772D"/>
    <w:rsid w:val="00094DDF"/>
    <w:rsid w:val="000B1A9D"/>
    <w:rsid w:val="000E0C79"/>
    <w:rsid w:val="001302F5"/>
    <w:rsid w:val="00130A6D"/>
    <w:rsid w:val="0016783A"/>
    <w:rsid w:val="00194D54"/>
    <w:rsid w:val="001C1C4B"/>
    <w:rsid w:val="001C3439"/>
    <w:rsid w:val="002119F9"/>
    <w:rsid w:val="00244CF1"/>
    <w:rsid w:val="00296F41"/>
    <w:rsid w:val="002D0B90"/>
    <w:rsid w:val="00317214"/>
    <w:rsid w:val="003215E4"/>
    <w:rsid w:val="00392A18"/>
    <w:rsid w:val="00405507"/>
    <w:rsid w:val="004200E4"/>
    <w:rsid w:val="004551F1"/>
    <w:rsid w:val="004B37F1"/>
    <w:rsid w:val="004C2E58"/>
    <w:rsid w:val="004C797E"/>
    <w:rsid w:val="00520ACD"/>
    <w:rsid w:val="00591E35"/>
    <w:rsid w:val="005F7156"/>
    <w:rsid w:val="00610B77"/>
    <w:rsid w:val="0061249B"/>
    <w:rsid w:val="0061527C"/>
    <w:rsid w:val="006847CB"/>
    <w:rsid w:val="00685E09"/>
    <w:rsid w:val="006C1AC1"/>
    <w:rsid w:val="006C53CF"/>
    <w:rsid w:val="006E6A74"/>
    <w:rsid w:val="007462CB"/>
    <w:rsid w:val="007900F1"/>
    <w:rsid w:val="00791C97"/>
    <w:rsid w:val="00795F52"/>
    <w:rsid w:val="007D164A"/>
    <w:rsid w:val="007D46D0"/>
    <w:rsid w:val="0084196F"/>
    <w:rsid w:val="00844F00"/>
    <w:rsid w:val="008B11A1"/>
    <w:rsid w:val="008B2AF4"/>
    <w:rsid w:val="008B7543"/>
    <w:rsid w:val="008E3BD6"/>
    <w:rsid w:val="008E7CB1"/>
    <w:rsid w:val="00905866"/>
    <w:rsid w:val="009251D6"/>
    <w:rsid w:val="00925C33"/>
    <w:rsid w:val="009329AD"/>
    <w:rsid w:val="00946790"/>
    <w:rsid w:val="0096265C"/>
    <w:rsid w:val="009637D1"/>
    <w:rsid w:val="009715CC"/>
    <w:rsid w:val="009A0DDE"/>
    <w:rsid w:val="009C1609"/>
    <w:rsid w:val="009C1AD9"/>
    <w:rsid w:val="009F06A1"/>
    <w:rsid w:val="00A077A9"/>
    <w:rsid w:val="00A20516"/>
    <w:rsid w:val="00A50A09"/>
    <w:rsid w:val="00A647F2"/>
    <w:rsid w:val="00A74F9A"/>
    <w:rsid w:val="00A9282F"/>
    <w:rsid w:val="00A953BE"/>
    <w:rsid w:val="00AC0146"/>
    <w:rsid w:val="00AD63EC"/>
    <w:rsid w:val="00B14031"/>
    <w:rsid w:val="00B20759"/>
    <w:rsid w:val="00B23915"/>
    <w:rsid w:val="00B4150F"/>
    <w:rsid w:val="00B52DCF"/>
    <w:rsid w:val="00B53304"/>
    <w:rsid w:val="00B809D4"/>
    <w:rsid w:val="00BC4078"/>
    <w:rsid w:val="00C10CD7"/>
    <w:rsid w:val="00C62E84"/>
    <w:rsid w:val="00CD6CB5"/>
    <w:rsid w:val="00CE2D4D"/>
    <w:rsid w:val="00D21EB6"/>
    <w:rsid w:val="00D41DA4"/>
    <w:rsid w:val="00DB0E22"/>
    <w:rsid w:val="00DF7B7F"/>
    <w:rsid w:val="00E00131"/>
    <w:rsid w:val="00E17AE8"/>
    <w:rsid w:val="00E320BF"/>
    <w:rsid w:val="00E434BA"/>
    <w:rsid w:val="00E82D83"/>
    <w:rsid w:val="00FA6275"/>
    <w:rsid w:val="00FC38A2"/>
    <w:rsid w:val="00FE456A"/>
    <w:rsid w:val="00FF3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00F09"/>
  <w15:docId w15:val="{F19E4320-B9DF-4FAD-A6E4-41B25D6B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4" w:line="387" w:lineRule="auto"/>
      <w:ind w:left="860"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25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51D6"/>
    <w:rPr>
      <w:rFonts w:ascii="Times New Roman" w:eastAsia="Times New Roman" w:hAnsi="Times New Roman" w:cs="Times New Roman"/>
      <w:color w:val="000000"/>
      <w:sz w:val="24"/>
    </w:rPr>
  </w:style>
  <w:style w:type="paragraph" w:styleId="Akapitzlist">
    <w:name w:val="List Paragraph"/>
    <w:basedOn w:val="Normalny"/>
    <w:uiPriority w:val="34"/>
    <w:qFormat/>
    <w:rsid w:val="009F06A1"/>
    <w:pPr>
      <w:ind w:left="720"/>
      <w:contextualSpacing/>
    </w:pPr>
  </w:style>
  <w:style w:type="paragraph" w:styleId="Tekstdymka">
    <w:name w:val="Balloon Text"/>
    <w:basedOn w:val="Normalny"/>
    <w:link w:val="TekstdymkaZnak"/>
    <w:uiPriority w:val="99"/>
    <w:semiHidden/>
    <w:unhideWhenUsed/>
    <w:rsid w:val="009637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7D1"/>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29</Pages>
  <Words>8669</Words>
  <Characters>52017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GŁÓWNY URZĄD</vt:lpstr>
    </vt:vector>
  </TitlesOfParts>
  <Company/>
  <LinksUpToDate>false</LinksUpToDate>
  <CharactersWithSpaces>60565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URZĄD</dc:title>
  <dc:subject/>
  <dc:creator>GUGiK - Marcin</dc:creator>
  <cp:keywords/>
  <cp:lastModifiedBy>Halina Wasilewska</cp:lastModifiedBy>
  <cp:revision>7</cp:revision>
  <cp:lastPrinted>2018-07-06T07:57:00Z</cp:lastPrinted>
  <dcterms:created xsi:type="dcterms:W3CDTF">2018-07-06T07:52:00Z</dcterms:created>
  <dcterms:modified xsi:type="dcterms:W3CDTF">2018-07-12T08:56:00Z</dcterms:modified>
</cp:coreProperties>
</file>